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6B252" w14:textId="56BD53A3" w:rsidR="00900A84" w:rsidRPr="00D75F13" w:rsidRDefault="00900A84" w:rsidP="002840B8">
      <w:pPr>
        <w:pStyle w:val="Heading1"/>
      </w:pPr>
      <w:r>
        <w:t>Engagement Policy Implementation Statement</w:t>
      </w:r>
    </w:p>
    <w:tbl>
      <w:tblPr>
        <w:tblW w:w="0" w:type="auto"/>
        <w:tblLayout w:type="fixed"/>
        <w:tblCellMar>
          <w:left w:w="110" w:type="dxa"/>
          <w:right w:w="110" w:type="dxa"/>
        </w:tblCellMar>
        <w:tblLook w:val="0000" w:firstRow="0" w:lastRow="0" w:firstColumn="0" w:lastColumn="0" w:noHBand="0" w:noVBand="0"/>
      </w:tblPr>
      <w:tblGrid>
        <w:gridCol w:w="2440"/>
        <w:gridCol w:w="6780"/>
      </w:tblGrid>
      <w:tr w:rsidR="00EE4E30" w:rsidRPr="004D0BCA" w14:paraId="77D02A98" w14:textId="77777777" w:rsidTr="002840B8">
        <w:trPr>
          <w:trHeight w:val="1415"/>
        </w:trPr>
        <w:tc>
          <w:tcPr>
            <w:tcW w:w="2440" w:type="dxa"/>
            <w:shd w:val="clear" w:color="auto" w:fill="auto"/>
          </w:tcPr>
          <w:p w14:paraId="56D80FA5" w14:textId="77777777" w:rsidR="00EE4E30" w:rsidRPr="004D0BCA" w:rsidRDefault="00EE4E30" w:rsidP="00197B2E">
            <w:pPr>
              <w:pStyle w:val="2ColumnTableTitle"/>
              <w:spacing w:before="100" w:beforeAutospacing="1" w:after="100" w:afterAutospacing="1"/>
              <w:rPr>
                <w:color w:val="auto"/>
              </w:rPr>
            </w:pPr>
            <w:r>
              <w:rPr>
                <w:color w:val="auto"/>
              </w:rPr>
              <w:t>Introduction</w:t>
            </w:r>
          </w:p>
        </w:tc>
        <w:tc>
          <w:tcPr>
            <w:tcW w:w="6780" w:type="dxa"/>
            <w:shd w:val="clear" w:color="auto" w:fill="auto"/>
          </w:tcPr>
          <w:p w14:paraId="743F9408" w14:textId="17AEFCB7" w:rsidR="00C97C56" w:rsidRDefault="00C97C56" w:rsidP="002973D7">
            <w:pPr>
              <w:pStyle w:val="2ColumnBody"/>
              <w:jc w:val="both"/>
            </w:pPr>
            <w:r>
              <w:t xml:space="preserve">This statement has been commissioned by Entrust Pension Limited (the “Trustee”) as Trustee of the </w:t>
            </w:r>
            <w:r w:rsidR="00710127" w:rsidRPr="00710127">
              <w:t xml:space="preserve">Stanplan F - </w:t>
            </w:r>
            <w:r w:rsidR="007C66EF">
              <w:t>Brighton College</w:t>
            </w:r>
            <w:r w:rsidR="00710127">
              <w:t xml:space="preserve"> </w:t>
            </w:r>
            <w:r>
              <w:t xml:space="preserve">(the “Scheme”).  </w:t>
            </w:r>
          </w:p>
          <w:p w14:paraId="75D9ED0D" w14:textId="3A6D3E93" w:rsidR="00C97C56" w:rsidRDefault="00C97C56" w:rsidP="002973D7">
            <w:pPr>
              <w:pStyle w:val="2ColumnBody"/>
              <w:jc w:val="both"/>
            </w:pPr>
            <w:r>
              <w:t>As set out in the</w:t>
            </w:r>
            <w:r w:rsidR="00107932">
              <w:t xml:space="preserve"> Scheme’s</w:t>
            </w:r>
            <w:r>
              <w:t xml:space="preserve"> </w:t>
            </w:r>
            <w:r w:rsidR="0088613A">
              <w:t>S</w:t>
            </w:r>
            <w:r>
              <w:t xml:space="preserve">tatement of </w:t>
            </w:r>
            <w:r w:rsidR="0088613A">
              <w:t>I</w:t>
            </w:r>
            <w:r>
              <w:t xml:space="preserve">nvestment </w:t>
            </w:r>
            <w:r w:rsidR="0088613A">
              <w:t>P</w:t>
            </w:r>
            <w:r w:rsidR="00710127">
              <w:t>rinciples (the “SIP”),</w:t>
            </w:r>
            <w:r>
              <w:t xml:space="preserve"> the Trustee has decided to invest the Scheme's assets in Aon's Delegated Consulting Service. Under this arrangement, the implementation of the Scheme’s investment strategy is delegated to Aon Investments Limited ("AIL"), acting within parameters set out by the Trustee.</w:t>
            </w:r>
          </w:p>
          <w:p w14:paraId="28A6DEBF" w14:textId="77777777" w:rsidR="00C97C56" w:rsidRDefault="00C97C56" w:rsidP="002973D7">
            <w:pPr>
              <w:pStyle w:val="2ColumnBody"/>
              <w:jc w:val="both"/>
            </w:pPr>
            <w:r>
              <w:t xml:space="preserve">The Scheme’s assets may be invested in six different AIL investment funds as set out in the SIP: </w:t>
            </w:r>
            <w:proofErr w:type="gramStart"/>
            <w:r>
              <w:t>the</w:t>
            </w:r>
            <w:proofErr w:type="gramEnd"/>
            <w:r>
              <w:t xml:space="preserve"> Managed Growth Fund, the Absolute Return Bond Fund and any four liability </w:t>
            </w:r>
            <w:r w:rsidRPr="00F052E2">
              <w:t xml:space="preserve">matching funds. </w:t>
            </w:r>
          </w:p>
          <w:p w14:paraId="4874CAC1" w14:textId="7657FF5B" w:rsidR="00BF0576" w:rsidRDefault="00EE4E30" w:rsidP="002973D7">
            <w:pPr>
              <w:pStyle w:val="2ColumnBody"/>
              <w:jc w:val="both"/>
            </w:pPr>
            <w:r w:rsidRPr="000F0D4F">
              <w:t>This document sets out the actions undertaken by the Trustee,</w:t>
            </w:r>
            <w:r w:rsidR="003565A6">
              <w:t xml:space="preserve"> </w:t>
            </w:r>
            <w:r w:rsidR="002C267F">
              <w:t>AIL</w:t>
            </w:r>
            <w:r w:rsidR="00C97C56">
              <w:t xml:space="preserve"> and</w:t>
            </w:r>
            <w:r w:rsidR="003565A6">
              <w:t xml:space="preserve"> the underlying </w:t>
            </w:r>
            <w:r w:rsidRPr="000F0D4F">
              <w:t>investment managers</w:t>
            </w:r>
            <w:r w:rsidR="00C97C56">
              <w:t xml:space="preserve"> selected by AIL</w:t>
            </w:r>
            <w:r w:rsidRPr="000F0D4F">
              <w:t>, to implement the stewardsh</w:t>
            </w:r>
            <w:r w:rsidR="002C267F">
              <w:t xml:space="preserve">ip policy as set out in the </w:t>
            </w:r>
            <w:r w:rsidR="002C267F" w:rsidRPr="00693642">
              <w:t>SIP</w:t>
            </w:r>
            <w:r w:rsidR="002C267F">
              <w:t xml:space="preserve">. This document </w:t>
            </w:r>
            <w:r w:rsidRPr="000F0D4F">
              <w:t xml:space="preserve">includes voting and engagement information that </w:t>
            </w:r>
            <w:r w:rsidRPr="00A964F7">
              <w:t>has been gathered from the</w:t>
            </w:r>
            <w:r w:rsidR="002C267F">
              <w:t xml:space="preserve"> investment managers by AIL.</w:t>
            </w:r>
          </w:p>
          <w:p w14:paraId="0AA85BA3" w14:textId="33239B15" w:rsidR="009E631D" w:rsidRPr="00311765" w:rsidRDefault="00BF0576" w:rsidP="002973D7">
            <w:pPr>
              <w:pStyle w:val="2ColumnBody"/>
              <w:jc w:val="both"/>
            </w:pPr>
            <w:r>
              <w:t xml:space="preserve">The Trustee has used a combination of information covering the entire 2019 calendar year, plus the first </w:t>
            </w:r>
            <w:r w:rsidR="00710127">
              <w:t xml:space="preserve">and second </w:t>
            </w:r>
            <w:r>
              <w:t>quarter</w:t>
            </w:r>
            <w:r w:rsidR="00710127">
              <w:t>s</w:t>
            </w:r>
            <w:r>
              <w:t xml:space="preserve"> of 2020.</w:t>
            </w:r>
          </w:p>
        </w:tc>
      </w:tr>
    </w:tbl>
    <w:p w14:paraId="07FEF3C5" w14:textId="07168226" w:rsidR="00EE4E30" w:rsidRDefault="00EE4E30" w:rsidP="00EE4E30">
      <w:pPr>
        <w:pStyle w:val="2ColumnVerticalSpace"/>
        <w:ind w:left="2340"/>
      </w:pPr>
    </w:p>
    <w:tbl>
      <w:tblPr>
        <w:tblW w:w="0" w:type="auto"/>
        <w:tblLayout w:type="fixed"/>
        <w:tblCellMar>
          <w:left w:w="110" w:type="dxa"/>
          <w:right w:w="110" w:type="dxa"/>
        </w:tblCellMar>
        <w:tblLook w:val="0000" w:firstRow="0" w:lastRow="0" w:firstColumn="0" w:lastColumn="0" w:noHBand="0" w:noVBand="0"/>
      </w:tblPr>
      <w:tblGrid>
        <w:gridCol w:w="2440"/>
        <w:gridCol w:w="6780"/>
      </w:tblGrid>
      <w:tr w:rsidR="00266A67" w14:paraId="3D9CC82A" w14:textId="77777777" w:rsidTr="00266A67">
        <w:tc>
          <w:tcPr>
            <w:tcW w:w="2440" w:type="dxa"/>
            <w:shd w:val="clear" w:color="auto" w:fill="auto"/>
          </w:tcPr>
          <w:p w14:paraId="2F7B0894" w14:textId="58FB2D76" w:rsidR="00266A67" w:rsidRDefault="00266A67" w:rsidP="00266A67">
            <w:pPr>
              <w:pStyle w:val="2ColumnTableTitle"/>
            </w:pPr>
            <w:r>
              <w:t>The Scheme's stewardship policy</w:t>
            </w:r>
          </w:p>
        </w:tc>
        <w:tc>
          <w:tcPr>
            <w:tcW w:w="6780" w:type="dxa"/>
            <w:shd w:val="clear" w:color="auto" w:fill="auto"/>
          </w:tcPr>
          <w:p w14:paraId="496F8155" w14:textId="34A4B923" w:rsidR="00266A67" w:rsidRDefault="00266A67" w:rsidP="002840B8">
            <w:pPr>
              <w:pStyle w:val="2ColumnBody"/>
              <w:jc w:val="both"/>
            </w:pPr>
            <w:r>
              <w:t xml:space="preserve">The relevant extract of the SIP covering the </w:t>
            </w:r>
            <w:r w:rsidRPr="004037DD">
              <w:t>Scheme</w:t>
            </w:r>
            <w:r>
              <w:t>'s voting and engagement policy</w:t>
            </w:r>
            <w:r w:rsidR="00016595">
              <w:t xml:space="preserve"> </w:t>
            </w:r>
            <w:r>
              <w:t xml:space="preserve">is as follows: </w:t>
            </w:r>
          </w:p>
          <w:p w14:paraId="55C1857A" w14:textId="67E179B7" w:rsidR="00266A67" w:rsidRPr="002840B8" w:rsidRDefault="00266A67" w:rsidP="002840B8">
            <w:pPr>
              <w:pStyle w:val="2ColumnBody"/>
              <w:jc w:val="both"/>
              <w:rPr>
                <w:i/>
              </w:rPr>
            </w:pPr>
            <w:r w:rsidRPr="002840B8">
              <w:rPr>
                <w:i/>
              </w:rPr>
              <w:t xml:space="preserve">As part of </w:t>
            </w:r>
            <w:r w:rsidR="00282D31" w:rsidRPr="002840B8">
              <w:rPr>
                <w:i/>
              </w:rPr>
              <w:t>AIL's</w:t>
            </w:r>
            <w:r w:rsidRPr="002840B8">
              <w:rPr>
                <w:i/>
              </w:rPr>
              <w:t xml:space="preserve"> management of the Scheme’s assets, the Trustee expects </w:t>
            </w:r>
            <w:r w:rsidR="00282D31" w:rsidRPr="002840B8">
              <w:rPr>
                <w:i/>
              </w:rPr>
              <w:t>AIL</w:t>
            </w:r>
            <w:r w:rsidRPr="002840B8">
              <w:rPr>
                <w:i/>
              </w:rPr>
              <w:t xml:space="preserve"> to:</w:t>
            </w:r>
          </w:p>
          <w:p w14:paraId="63FFDD81" w14:textId="77777777" w:rsidR="00266A67" w:rsidRPr="002840B8" w:rsidRDefault="00266A67" w:rsidP="002840B8">
            <w:pPr>
              <w:pStyle w:val="AonBullet1"/>
              <w:jc w:val="both"/>
              <w:rPr>
                <w:i/>
              </w:rPr>
            </w:pPr>
            <w:r w:rsidRPr="002840B8">
              <w:rPr>
                <w:i/>
              </w:rPr>
              <w:t>Ensure that (where appropriate) underlying managers exercise the Trustee’s voting rights in relation to the Scheme’s assets; and</w:t>
            </w:r>
          </w:p>
          <w:p w14:paraId="1E04EA4A" w14:textId="3B45133D" w:rsidR="00266A67" w:rsidRPr="00266A67" w:rsidRDefault="00266A67" w:rsidP="002840B8">
            <w:pPr>
              <w:pStyle w:val="AonBullet1"/>
              <w:jc w:val="both"/>
            </w:pPr>
            <w:r w:rsidRPr="002840B8">
              <w:rPr>
                <w:i/>
              </w:rPr>
              <w:t>Report to the Trustee on stewardship activity by underlying managers as required.</w:t>
            </w:r>
          </w:p>
        </w:tc>
      </w:tr>
    </w:tbl>
    <w:p w14:paraId="058B93AC" w14:textId="1AAD26FC" w:rsidR="00266A67" w:rsidRDefault="00266A67" w:rsidP="00266A67">
      <w:pPr>
        <w:pStyle w:val="2ColumnVerticalSpace"/>
        <w:ind w:left="2340"/>
      </w:pPr>
    </w:p>
    <w:tbl>
      <w:tblPr>
        <w:tblW w:w="0" w:type="auto"/>
        <w:tblLayout w:type="fixed"/>
        <w:tblCellMar>
          <w:left w:w="110" w:type="dxa"/>
          <w:right w:w="110" w:type="dxa"/>
        </w:tblCellMar>
        <w:tblLook w:val="0000" w:firstRow="0" w:lastRow="0" w:firstColumn="0" w:lastColumn="0" w:noHBand="0" w:noVBand="0"/>
      </w:tblPr>
      <w:tblGrid>
        <w:gridCol w:w="2440"/>
        <w:gridCol w:w="6780"/>
      </w:tblGrid>
      <w:tr w:rsidR="00016595" w14:paraId="7FA90B19" w14:textId="77777777" w:rsidTr="002840B8">
        <w:tc>
          <w:tcPr>
            <w:tcW w:w="2440" w:type="dxa"/>
            <w:shd w:val="clear" w:color="auto" w:fill="auto"/>
          </w:tcPr>
          <w:p w14:paraId="0C4D4F86" w14:textId="21A4E7F6" w:rsidR="00016595" w:rsidRDefault="00016595" w:rsidP="002840B8">
            <w:pPr>
              <w:pStyle w:val="2ColumnTableTitle"/>
            </w:pPr>
            <w:r>
              <w:t>Scheme activity over the year</w:t>
            </w:r>
          </w:p>
        </w:tc>
        <w:tc>
          <w:tcPr>
            <w:tcW w:w="6780" w:type="dxa"/>
            <w:shd w:val="clear" w:color="auto" w:fill="auto"/>
          </w:tcPr>
          <w:p w14:paraId="49EC6AAC" w14:textId="4FB773F9" w:rsidR="00016595" w:rsidRPr="002840B8" w:rsidRDefault="00016595" w:rsidP="002840B8">
            <w:pPr>
              <w:pStyle w:val="2ColumnBody"/>
              <w:jc w:val="both"/>
              <w:rPr>
                <w:b/>
              </w:rPr>
            </w:pPr>
            <w:r w:rsidRPr="002840B8">
              <w:rPr>
                <w:b/>
              </w:rPr>
              <w:t xml:space="preserve">Trustee training </w:t>
            </w:r>
          </w:p>
          <w:p w14:paraId="0D33C703" w14:textId="77777777" w:rsidR="00844B85" w:rsidRDefault="00016595" w:rsidP="002840B8">
            <w:pPr>
              <w:pStyle w:val="2ColumnBody"/>
              <w:jc w:val="both"/>
            </w:pPr>
            <w:r w:rsidRPr="00F052E2">
              <w:t xml:space="preserve">Over the year, the Trustee received </w:t>
            </w:r>
            <w:r>
              <w:t>r</w:t>
            </w:r>
            <w:r w:rsidRPr="00F052E2">
              <w:t xml:space="preserve">esponsible </w:t>
            </w:r>
            <w:r>
              <w:t>i</w:t>
            </w:r>
            <w:r w:rsidRPr="00F052E2">
              <w:t>nvestment (</w:t>
            </w:r>
            <w:r w:rsidR="00844B85">
              <w:t>"</w:t>
            </w:r>
            <w:r w:rsidRPr="00F052E2">
              <w:t>RI</w:t>
            </w:r>
            <w:r w:rsidR="00844B85">
              <w:t>"</w:t>
            </w:r>
            <w:r w:rsidRPr="00F052E2">
              <w:t xml:space="preserve">) training </w:t>
            </w:r>
            <w:r>
              <w:t xml:space="preserve">which provided </w:t>
            </w:r>
            <w:r w:rsidR="00844B85">
              <w:t xml:space="preserve">the Trustee with </w:t>
            </w:r>
            <w:r>
              <w:t>an introduction to responsible investment</w:t>
            </w:r>
            <w:r w:rsidR="00844B85">
              <w:t>. The training also covered regulatory requirements</w:t>
            </w:r>
            <w:r>
              <w:t xml:space="preserve">, </w:t>
            </w:r>
            <w:r w:rsidRPr="00F052E2">
              <w:t>a recap of the</w:t>
            </w:r>
            <w:r>
              <w:t xml:space="preserve"> Aon's</w:t>
            </w:r>
            <w:r w:rsidRPr="00F052E2">
              <w:t xml:space="preserve"> ESG </w:t>
            </w:r>
            <w:r>
              <w:t>r</w:t>
            </w:r>
            <w:r w:rsidRPr="00F052E2">
              <w:t>atings process, and a discussion of the importance of stewardship activity and appropriate consideration of Environmental, Social and Governance (</w:t>
            </w:r>
            <w:r w:rsidR="00844B85">
              <w:t>"</w:t>
            </w:r>
            <w:r w:rsidRPr="00F052E2">
              <w:t>ESG</w:t>
            </w:r>
            <w:r w:rsidR="00844B85">
              <w:t>"</w:t>
            </w:r>
            <w:r w:rsidRPr="00F052E2">
              <w:t>) factors in investment decisions.</w:t>
            </w:r>
            <w:r>
              <w:t xml:space="preserve"> </w:t>
            </w:r>
          </w:p>
          <w:p w14:paraId="1F2D3062" w14:textId="40DFB5B3" w:rsidR="00016595" w:rsidRDefault="00016595" w:rsidP="002840B8">
            <w:pPr>
              <w:pStyle w:val="2ColumnBody"/>
              <w:jc w:val="both"/>
            </w:pPr>
            <w:r w:rsidRPr="00F052E2">
              <w:t xml:space="preserve">This training supported the Trustee in </w:t>
            </w:r>
            <w:r>
              <w:t>its</w:t>
            </w:r>
            <w:r w:rsidRPr="00F052E2">
              <w:t xml:space="preserve"> development of </w:t>
            </w:r>
            <w:r>
              <w:t xml:space="preserve">its </w:t>
            </w:r>
            <w:r w:rsidRPr="00F052E2">
              <w:t xml:space="preserve">SIP policies in </w:t>
            </w:r>
            <w:r w:rsidRPr="00F052E2">
              <w:lastRenderedPageBreak/>
              <w:t>2019</w:t>
            </w:r>
            <w:r w:rsidR="00DE7146">
              <w:t xml:space="preserve"> and 2020</w:t>
            </w:r>
            <w:r w:rsidRPr="00F052E2">
              <w:t xml:space="preserve"> relating to </w:t>
            </w:r>
            <w:r>
              <w:t xml:space="preserve">ESG </w:t>
            </w:r>
            <w:r w:rsidRPr="00F052E2">
              <w:t>considerations</w:t>
            </w:r>
            <w:r>
              <w:t xml:space="preserve">. </w:t>
            </w:r>
          </w:p>
          <w:p w14:paraId="23A5E55D" w14:textId="05E92FED" w:rsidR="00016595" w:rsidRPr="002840B8" w:rsidRDefault="00016595" w:rsidP="002840B8">
            <w:pPr>
              <w:pStyle w:val="2ColumnBody"/>
              <w:spacing w:before="240"/>
              <w:jc w:val="both"/>
              <w:rPr>
                <w:b/>
                <w:iCs/>
              </w:rPr>
            </w:pPr>
            <w:r w:rsidRPr="002840B8">
              <w:rPr>
                <w:b/>
                <w:iCs/>
              </w:rPr>
              <w:t>Responsible investment policy development</w:t>
            </w:r>
          </w:p>
          <w:p w14:paraId="1F8B8727" w14:textId="7AC0F720" w:rsidR="00016595" w:rsidRDefault="00107932" w:rsidP="002840B8">
            <w:pPr>
              <w:pStyle w:val="2ColumnBody"/>
              <w:jc w:val="both"/>
            </w:pPr>
            <w:r>
              <w:t xml:space="preserve">Following on </w:t>
            </w:r>
            <w:r w:rsidR="0088613A">
              <w:t xml:space="preserve">from </w:t>
            </w:r>
            <w:r>
              <w:t>this initial training, i</w:t>
            </w:r>
            <w:r w:rsidR="00016595">
              <w:t xml:space="preserve">n March 2019, the Trustee </w:t>
            </w:r>
            <w:r>
              <w:t>began to consider specific issues relating to responsible investment. Each member of the Trustee’s team took part in an exercise to provide their own personal input on RI issues. The Trustee reviewed the conclusions from this exercise alongside the features of the Scheme and its investment arrangements</w:t>
            </w:r>
            <w:r w:rsidR="00016595">
              <w:t xml:space="preserve"> to help it formally establish its responsible investment views, beliefs and objectives. Th</w:t>
            </w:r>
            <w:r>
              <w:t xml:space="preserve">is exercise resulted in the establishment of </w:t>
            </w:r>
            <w:r w:rsidR="00016595">
              <w:t>a stand-alone responsible investment policy</w:t>
            </w:r>
            <w:r>
              <w:t xml:space="preserve"> by the Trustee</w:t>
            </w:r>
            <w:r w:rsidR="00DE7146">
              <w:t>.</w:t>
            </w:r>
          </w:p>
          <w:p w14:paraId="58C318A0" w14:textId="7C930A1E" w:rsidR="00016595" w:rsidRPr="002840B8" w:rsidRDefault="00016595" w:rsidP="002840B8">
            <w:pPr>
              <w:pStyle w:val="2ColumnBody"/>
              <w:spacing w:before="240"/>
              <w:jc w:val="both"/>
              <w:rPr>
                <w:b/>
              </w:rPr>
            </w:pPr>
            <w:r w:rsidRPr="002840B8">
              <w:rPr>
                <w:b/>
              </w:rPr>
              <w:t>Ongoing monitoring</w:t>
            </w:r>
          </w:p>
          <w:p w14:paraId="44BA294C" w14:textId="396545E4" w:rsidR="00065A57" w:rsidRDefault="00016595" w:rsidP="002840B8">
            <w:pPr>
              <w:pStyle w:val="2ColumnBody"/>
              <w:jc w:val="both"/>
            </w:pPr>
            <w:r>
              <w:t xml:space="preserve">The Trustee receives regular updates on responsible investment matters from its investment adviser, Aon. </w:t>
            </w:r>
          </w:p>
          <w:p w14:paraId="0CF07444" w14:textId="6120DC8E" w:rsidR="00016595" w:rsidRDefault="00016595" w:rsidP="002840B8">
            <w:pPr>
              <w:pStyle w:val="2ColumnBody"/>
              <w:jc w:val="both"/>
            </w:pPr>
            <w:r>
              <w:t xml:space="preserve">The Trustee is a member of Aon's Responsible Investment Network, which </w:t>
            </w:r>
            <w:r w:rsidR="00B13015">
              <w:t xml:space="preserve">provides the Trustee with access to </w:t>
            </w:r>
            <w:r w:rsidR="00B13015" w:rsidRPr="00B13015">
              <w:t>regular, interactive events focused on responsible investment</w:t>
            </w:r>
            <w:r w:rsidR="00B13015">
              <w:t xml:space="preserve"> and regular updates on responsible investment market innovations and developments. </w:t>
            </w:r>
          </w:p>
        </w:tc>
      </w:tr>
    </w:tbl>
    <w:p w14:paraId="7FBD4325" w14:textId="3930BB3B" w:rsidR="00016595" w:rsidRDefault="00016595" w:rsidP="00016595">
      <w:pPr>
        <w:pStyle w:val="2ColumnVerticalSpace"/>
        <w:ind w:left="2340"/>
      </w:pPr>
    </w:p>
    <w:tbl>
      <w:tblPr>
        <w:tblW w:w="0" w:type="auto"/>
        <w:tblLayout w:type="fixed"/>
        <w:tblCellMar>
          <w:left w:w="110" w:type="dxa"/>
          <w:right w:w="110" w:type="dxa"/>
        </w:tblCellMar>
        <w:tblLook w:val="0000" w:firstRow="0" w:lastRow="0" w:firstColumn="0" w:lastColumn="0" w:noHBand="0" w:noVBand="0"/>
      </w:tblPr>
      <w:tblGrid>
        <w:gridCol w:w="2440"/>
        <w:gridCol w:w="6780"/>
      </w:tblGrid>
      <w:tr w:rsidR="00B527CB" w14:paraId="17FD5848" w14:textId="77777777" w:rsidTr="002840B8">
        <w:tc>
          <w:tcPr>
            <w:tcW w:w="2440" w:type="dxa"/>
            <w:shd w:val="clear" w:color="auto" w:fill="auto"/>
          </w:tcPr>
          <w:p w14:paraId="1E94CDDC" w14:textId="6F27B58E" w:rsidR="00B527CB" w:rsidRDefault="00B527CB" w:rsidP="002840B8">
            <w:pPr>
              <w:pStyle w:val="2ColumnTableTitle"/>
            </w:pPr>
            <w:r>
              <w:t>Fiduciary manager - stewardship policy implementation</w:t>
            </w:r>
          </w:p>
        </w:tc>
        <w:tc>
          <w:tcPr>
            <w:tcW w:w="6780" w:type="dxa"/>
            <w:shd w:val="clear" w:color="auto" w:fill="auto"/>
          </w:tcPr>
          <w:p w14:paraId="1791D605" w14:textId="77777777" w:rsidR="00B527CB" w:rsidRPr="00BD1E74" w:rsidRDefault="00B527CB" w:rsidP="002840B8">
            <w:pPr>
              <w:pStyle w:val="2ColumnBody"/>
              <w:jc w:val="both"/>
            </w:pPr>
            <w:r>
              <w:t>Over the past year, AIL's commitment to responsible investment has resulted in several rapid, positive evolutions in the way that they integrate ESG</w:t>
            </w:r>
            <w:r w:rsidRPr="00BD1E74">
              <w:t xml:space="preserve"> matters within their investment solutions. This includes formalising their ESG integration process; holding deep-dive meetings with the underlying equity and fixed income managers that their funds invest with; and publishing </w:t>
            </w:r>
            <w:r>
              <w:t>their</w:t>
            </w:r>
            <w:r w:rsidRPr="00BD1E74">
              <w:t xml:space="preserve"> first annual stewardship report (2019).</w:t>
            </w:r>
          </w:p>
          <w:p w14:paraId="50CC3BDB" w14:textId="1DBD9B07" w:rsidR="00B527CB" w:rsidRPr="00BD1E74" w:rsidRDefault="00B527CB" w:rsidP="002840B8">
            <w:pPr>
              <w:pStyle w:val="2ColumnBody"/>
              <w:jc w:val="both"/>
            </w:pPr>
            <w:r w:rsidRPr="00BD1E74">
              <w:t xml:space="preserve">In line with </w:t>
            </w:r>
            <w:r>
              <w:t>their ESG integration process</w:t>
            </w:r>
            <w:r w:rsidRPr="00BD1E74">
              <w:t xml:space="preserve">, </w:t>
            </w:r>
            <w:r>
              <w:t xml:space="preserve">AIL </w:t>
            </w:r>
            <w:r w:rsidRPr="00BD1E74">
              <w:t>have undertaken a considerable amount of</w:t>
            </w:r>
            <w:r>
              <w:t xml:space="preserve"> </w:t>
            </w:r>
            <w:r w:rsidRPr="00BD1E74">
              <w:t xml:space="preserve">engagement activity during the first half of 2020. </w:t>
            </w:r>
            <w:r>
              <w:t>AIL</w:t>
            </w:r>
            <w:r w:rsidRPr="00BD1E74">
              <w:t xml:space="preserve"> held 22 ESG</w:t>
            </w:r>
            <w:r>
              <w:t xml:space="preserve"> </w:t>
            </w:r>
            <w:r w:rsidRPr="00BD1E74">
              <w:t>deep-dive meetings covering the equity and fixed income managers</w:t>
            </w:r>
            <w:r>
              <w:t xml:space="preserve"> </w:t>
            </w:r>
            <w:r w:rsidRPr="00BD1E74">
              <w:t xml:space="preserve">that </w:t>
            </w:r>
            <w:r>
              <w:t>they</w:t>
            </w:r>
            <w:r w:rsidRPr="00BD1E74">
              <w:t xml:space="preserve"> invest in across </w:t>
            </w:r>
            <w:r>
              <w:t>their</w:t>
            </w:r>
            <w:r w:rsidRPr="00BD1E74">
              <w:t xml:space="preserve"> delegated funds. This is in addition to</w:t>
            </w:r>
            <w:r>
              <w:t xml:space="preserve"> </w:t>
            </w:r>
            <w:r w:rsidRPr="00BD1E74">
              <w:t>many more engagements that the same managers have had with</w:t>
            </w:r>
            <w:r>
              <w:t xml:space="preserve"> </w:t>
            </w:r>
            <w:r w:rsidRPr="00BD1E74">
              <w:t xml:space="preserve">Aon’s </w:t>
            </w:r>
            <w:r>
              <w:t xml:space="preserve">investment manager research </w:t>
            </w:r>
            <w:r w:rsidRPr="00BD1E74">
              <w:t xml:space="preserve">team. </w:t>
            </w:r>
            <w:r>
              <w:t xml:space="preserve">These </w:t>
            </w:r>
            <w:r w:rsidRPr="00BD1E74">
              <w:t xml:space="preserve">meetings </w:t>
            </w:r>
            <w:r>
              <w:t xml:space="preserve">have </w:t>
            </w:r>
            <w:r w:rsidR="00693642">
              <w:t xml:space="preserve">enabled </w:t>
            </w:r>
            <w:r>
              <w:t>AIL</w:t>
            </w:r>
            <w:r w:rsidRPr="00BD1E74">
              <w:t xml:space="preserve"> to gain deeper insight into the RI approaches</w:t>
            </w:r>
            <w:r>
              <w:t xml:space="preserve"> </w:t>
            </w:r>
            <w:r w:rsidRPr="00BD1E74">
              <w:t xml:space="preserve">of </w:t>
            </w:r>
            <w:r>
              <w:t>their</w:t>
            </w:r>
            <w:r w:rsidRPr="00BD1E74">
              <w:t xml:space="preserve"> underlying managers and </w:t>
            </w:r>
            <w:r>
              <w:t xml:space="preserve">provided an opportunity to </w:t>
            </w:r>
            <w:r w:rsidRPr="00BD1E74">
              <w:t>discuss portfolio positioning from</w:t>
            </w:r>
            <w:r>
              <w:t xml:space="preserve"> </w:t>
            </w:r>
            <w:r w:rsidRPr="00BD1E74">
              <w:t xml:space="preserve">an ESG perspective. </w:t>
            </w:r>
            <w:r>
              <w:t>AIL</w:t>
            </w:r>
            <w:r w:rsidRPr="00BD1E74">
              <w:t xml:space="preserve"> were also able to analyse and discuss the</w:t>
            </w:r>
            <w:r>
              <w:t xml:space="preserve"> </w:t>
            </w:r>
            <w:r w:rsidRPr="00BD1E74">
              <w:t xml:space="preserve">voting and engagement activities undertaken during </w:t>
            </w:r>
            <w:r>
              <w:t>2019.</w:t>
            </w:r>
          </w:p>
          <w:p w14:paraId="4DAA43F1" w14:textId="3CDE83B3" w:rsidR="00B527CB" w:rsidRDefault="00B527CB" w:rsidP="002840B8">
            <w:pPr>
              <w:pStyle w:val="2ColumnBody"/>
              <w:jc w:val="both"/>
            </w:pPr>
            <w:r>
              <w:t>O</w:t>
            </w:r>
            <w:r w:rsidRPr="00BD1E74">
              <w:t xml:space="preserve">verall, </w:t>
            </w:r>
            <w:r>
              <w:t>AIL</w:t>
            </w:r>
            <w:r w:rsidRPr="00BD1E74">
              <w:t xml:space="preserve"> have been impressed with the commitment of </w:t>
            </w:r>
            <w:r>
              <w:t xml:space="preserve">their </w:t>
            </w:r>
            <w:r w:rsidRPr="00BD1E74">
              <w:t>underlying managers to integrating ESG within their investment process</w:t>
            </w:r>
            <w:r w:rsidR="00693642">
              <w:t>es</w:t>
            </w:r>
            <w:r w:rsidRPr="00BD1E74">
              <w:t>.</w:t>
            </w:r>
            <w:r>
              <w:t xml:space="preserve"> AIL</w:t>
            </w:r>
            <w:r w:rsidRPr="00BD1E74">
              <w:t xml:space="preserve"> believe most managers are engaging with investee companies in ways</w:t>
            </w:r>
            <w:r>
              <w:t xml:space="preserve"> </w:t>
            </w:r>
            <w:r w:rsidRPr="00BD1E74">
              <w:t xml:space="preserve">that will generate positive impacts on ESG factors. </w:t>
            </w:r>
            <w:r>
              <w:t>With that said</w:t>
            </w:r>
            <w:r w:rsidRPr="00BD1E74">
              <w:t xml:space="preserve">, </w:t>
            </w:r>
            <w:r>
              <w:t>AIL</w:t>
            </w:r>
            <w:r w:rsidRPr="00BD1E74">
              <w:t xml:space="preserve"> set an</w:t>
            </w:r>
            <w:r>
              <w:t xml:space="preserve"> </w:t>
            </w:r>
            <w:r w:rsidRPr="00BD1E74">
              <w:t xml:space="preserve">extremely high bar of expectation for </w:t>
            </w:r>
            <w:r>
              <w:t>their</w:t>
            </w:r>
            <w:r w:rsidRPr="00BD1E74">
              <w:t xml:space="preserve"> best</w:t>
            </w:r>
            <w:r>
              <w:t>-</w:t>
            </w:r>
            <w:r w:rsidRPr="00BD1E74">
              <w:t>in</w:t>
            </w:r>
            <w:r>
              <w:t>-</w:t>
            </w:r>
            <w:r w:rsidRPr="00BD1E74">
              <w:t>class managers and have</w:t>
            </w:r>
            <w:r>
              <w:t xml:space="preserve"> </w:t>
            </w:r>
            <w:r w:rsidRPr="00BD1E74">
              <w:t xml:space="preserve">identified several themes that </w:t>
            </w:r>
            <w:r>
              <w:t>they</w:t>
            </w:r>
            <w:r w:rsidRPr="00BD1E74">
              <w:t xml:space="preserve"> believe some of them can and should</w:t>
            </w:r>
            <w:r>
              <w:t xml:space="preserve"> </w:t>
            </w:r>
            <w:r w:rsidRPr="00BD1E74">
              <w:t>improve on</w:t>
            </w:r>
            <w:r w:rsidR="00ED23A1">
              <w:t>, AIL have provided feedback to their man</w:t>
            </w:r>
            <w:r w:rsidR="000259D6">
              <w:t>a</w:t>
            </w:r>
            <w:r w:rsidR="00ED23A1">
              <w:t>gers in this regard</w:t>
            </w:r>
            <w:r w:rsidRPr="00BD1E74">
              <w:t xml:space="preserve">. As </w:t>
            </w:r>
            <w:r>
              <w:t>AIL</w:t>
            </w:r>
            <w:r w:rsidRPr="00BD1E74">
              <w:t xml:space="preserve"> continue </w:t>
            </w:r>
            <w:r>
              <w:t>their</w:t>
            </w:r>
            <w:r w:rsidRPr="00BD1E74">
              <w:t xml:space="preserve"> journey to lift the standard of ESG within</w:t>
            </w:r>
            <w:r>
              <w:t xml:space="preserve"> their</w:t>
            </w:r>
            <w:r w:rsidRPr="00BD1E74">
              <w:t xml:space="preserve"> own funds, </w:t>
            </w:r>
            <w:r>
              <w:t>they</w:t>
            </w:r>
            <w:r w:rsidRPr="00BD1E74">
              <w:t xml:space="preserve"> will monitor the development of </w:t>
            </w:r>
            <w:r>
              <w:t>their</w:t>
            </w:r>
            <w:r w:rsidRPr="00BD1E74">
              <w:t xml:space="preserve"> managers against</w:t>
            </w:r>
            <w:r>
              <w:t xml:space="preserve"> </w:t>
            </w:r>
            <w:r w:rsidRPr="00BD1E74">
              <w:t xml:space="preserve">the feedback </w:t>
            </w:r>
            <w:r>
              <w:t>they</w:t>
            </w:r>
            <w:r w:rsidRPr="00BD1E74">
              <w:t xml:space="preserve"> have provided. </w:t>
            </w:r>
            <w:r>
              <w:t>AIL's</w:t>
            </w:r>
            <w:r w:rsidRPr="00BD1E74">
              <w:t xml:space="preserve"> ongoing engagements will enable</w:t>
            </w:r>
            <w:r>
              <w:t xml:space="preserve"> them</w:t>
            </w:r>
            <w:r w:rsidRPr="00BD1E74">
              <w:t xml:space="preserve"> to keep pushing for further improvements as the industry evolves.</w:t>
            </w:r>
          </w:p>
        </w:tc>
      </w:tr>
    </w:tbl>
    <w:p w14:paraId="58E71CA2" w14:textId="6D3092ED" w:rsidR="00B527CB" w:rsidRDefault="00B527CB" w:rsidP="002840B8">
      <w:pPr>
        <w:pStyle w:val="2ColumnVerticalSpace"/>
        <w:ind w:left="2340"/>
      </w:pPr>
    </w:p>
    <w:tbl>
      <w:tblPr>
        <w:tblW w:w="9220" w:type="dxa"/>
        <w:tblLayout w:type="fixed"/>
        <w:tblCellMar>
          <w:left w:w="110" w:type="dxa"/>
          <w:right w:w="110" w:type="dxa"/>
        </w:tblCellMar>
        <w:tblLook w:val="0000" w:firstRow="0" w:lastRow="0" w:firstColumn="0" w:lastColumn="0" w:noHBand="0" w:noVBand="0"/>
      </w:tblPr>
      <w:tblGrid>
        <w:gridCol w:w="2440"/>
        <w:gridCol w:w="6780"/>
      </w:tblGrid>
      <w:tr w:rsidR="00F76B2E" w:rsidRPr="00D75F13" w14:paraId="363BDD91" w14:textId="77777777" w:rsidTr="00C50296">
        <w:tc>
          <w:tcPr>
            <w:tcW w:w="2440" w:type="dxa"/>
            <w:shd w:val="clear" w:color="auto" w:fill="auto"/>
          </w:tcPr>
          <w:p w14:paraId="4545AE92" w14:textId="79F2FE9A" w:rsidR="00F76B2E" w:rsidRPr="00D75F13" w:rsidRDefault="00F052E2" w:rsidP="002840B8">
            <w:pPr>
              <w:pStyle w:val="2ColumnTableTitle"/>
              <w:pageBreakBefore/>
              <w:spacing w:before="100" w:beforeAutospacing="1" w:after="100" w:afterAutospacing="1"/>
            </w:pPr>
            <w:r>
              <w:lastRenderedPageBreak/>
              <w:t>Voting and engagement - e</w:t>
            </w:r>
            <w:r w:rsidR="00632168">
              <w:t>quity</w:t>
            </w:r>
            <w:r>
              <w:t xml:space="preserve"> investments</w:t>
            </w:r>
            <w:r w:rsidR="00632168">
              <w:t xml:space="preserve"> </w:t>
            </w:r>
          </w:p>
        </w:tc>
        <w:tc>
          <w:tcPr>
            <w:tcW w:w="6780" w:type="dxa"/>
            <w:shd w:val="clear" w:color="auto" w:fill="auto"/>
          </w:tcPr>
          <w:p w14:paraId="7EAE688E" w14:textId="17E03205" w:rsidR="00984EB6" w:rsidRDefault="00984EB6" w:rsidP="002840B8">
            <w:pPr>
              <w:pStyle w:val="2ColumnBody"/>
              <w:jc w:val="both"/>
            </w:pPr>
            <w:r>
              <w:t>Over the year the Scheme</w:t>
            </w:r>
            <w:r w:rsidR="00BD1E74">
              <w:t xml:space="preserve"> was</w:t>
            </w:r>
            <w:r>
              <w:t xml:space="preserve"> invested in the </w:t>
            </w:r>
            <w:r w:rsidR="00BD1E74">
              <w:t>Managed Growth Fund</w:t>
            </w:r>
            <w:r>
              <w:t xml:space="preserve"> managed b</w:t>
            </w:r>
            <w:r w:rsidR="00632168">
              <w:t>y AI</w:t>
            </w:r>
            <w:r w:rsidR="00B527CB">
              <w:t xml:space="preserve">L, which had </w:t>
            </w:r>
            <w:r w:rsidR="00632168">
              <w:t>exposure to two global equity funds</w:t>
            </w:r>
            <w:r w:rsidR="00B527CB">
              <w:t xml:space="preserve"> at the year-end</w:t>
            </w:r>
            <w:r w:rsidR="00632168">
              <w:t>:</w:t>
            </w:r>
          </w:p>
          <w:p w14:paraId="492D2CB1" w14:textId="5AB7B7E0" w:rsidR="00632168" w:rsidRDefault="00632168" w:rsidP="002840B8">
            <w:pPr>
              <w:pStyle w:val="AonBullet1"/>
              <w:numPr>
                <w:ilvl w:val="0"/>
                <w:numId w:val="39"/>
              </w:numPr>
              <w:jc w:val="both"/>
            </w:pPr>
            <w:r>
              <w:t>Legal &amp; General Investment Management (</w:t>
            </w:r>
            <w:r w:rsidR="00B527CB">
              <w:t>"</w:t>
            </w:r>
            <w:r>
              <w:t>LGIM</w:t>
            </w:r>
            <w:r w:rsidR="00B527CB">
              <w:t>"</w:t>
            </w:r>
            <w:r>
              <w:t>) Alternative Indexation Multi Factor Fund;</w:t>
            </w:r>
            <w:r w:rsidR="009C4BC5">
              <w:t xml:space="preserve"> and</w:t>
            </w:r>
          </w:p>
          <w:p w14:paraId="0D345B31" w14:textId="05444099" w:rsidR="00632168" w:rsidRDefault="00632168" w:rsidP="002840B8">
            <w:pPr>
              <w:pStyle w:val="AonBullet1"/>
              <w:numPr>
                <w:ilvl w:val="0"/>
                <w:numId w:val="39"/>
              </w:numPr>
              <w:jc w:val="both"/>
            </w:pPr>
            <w:r>
              <w:t>BlackRock Emerging Markets Equity Fund</w:t>
            </w:r>
            <w:r w:rsidR="009C4BC5">
              <w:t>.</w:t>
            </w:r>
          </w:p>
          <w:p w14:paraId="05DC9836" w14:textId="3ECC9E23" w:rsidR="00BF6CB2" w:rsidRDefault="00BF6CB2" w:rsidP="002840B8">
            <w:pPr>
              <w:pStyle w:val="2ColumnBody"/>
              <w:jc w:val="both"/>
            </w:pPr>
            <w:r>
              <w:t>AIL only invest in equity managers that meet their minimum ESG rating criteria and are working closely with their managers to improve ratings wherever there is scope to. AIL have confirmed that all managers received at least a</w:t>
            </w:r>
            <w:r w:rsidR="00844B85">
              <w:t xml:space="preserve"> </w:t>
            </w:r>
            <w:r w:rsidR="002840B8">
              <w:t>2 rating</w:t>
            </w:r>
            <w:r w:rsidR="00844B85">
              <w:t xml:space="preserve"> on its ESG ratings scale (with the highest score being a 4), </w:t>
            </w:r>
            <w:r>
              <w:t xml:space="preserve">which means that </w:t>
            </w:r>
            <w:r w:rsidR="00844B85">
              <w:t>a</w:t>
            </w:r>
            <w:r>
              <w:t xml:space="preserve"> fund management team</w:t>
            </w:r>
            <w:r w:rsidR="00844B85">
              <w:t xml:space="preserve"> is </w:t>
            </w:r>
            <w:r>
              <w:t>aware of potential ESG risks in the investment strategy and have taken some steps to identify, evaluate and potentially mitigate these risks.</w:t>
            </w:r>
          </w:p>
          <w:p w14:paraId="630BA4FD" w14:textId="0B776FC9" w:rsidR="000A68DF" w:rsidRDefault="000A68DF" w:rsidP="002840B8">
            <w:pPr>
              <w:pStyle w:val="2ColumnBody"/>
              <w:jc w:val="both"/>
            </w:pPr>
            <w:r>
              <w:t>The Principles for Responsible Investment (</w:t>
            </w:r>
            <w:r w:rsidR="00065A57">
              <w:t>"</w:t>
            </w:r>
            <w:r>
              <w:t>PRI</w:t>
            </w:r>
            <w:r w:rsidR="00065A57">
              <w:t>"</w:t>
            </w:r>
            <w:r>
              <w:t xml:space="preserve">) is </w:t>
            </w:r>
            <w:r w:rsidRPr="000A68DF">
              <w:t>the world’s leading proponent of ESG and a global standard setter for better practice.</w:t>
            </w:r>
            <w:r>
              <w:t xml:space="preserve"> LGIM has been a PRI signatory since 2010 and BlackRock has been a PRI signatory since 2008.</w:t>
            </w:r>
          </w:p>
          <w:p w14:paraId="583E3C3E" w14:textId="3088C976" w:rsidR="009C4BC5" w:rsidRDefault="009C4BC5" w:rsidP="009C4BC5">
            <w:pPr>
              <w:spacing w:before="100" w:beforeAutospacing="1" w:after="100" w:afterAutospacing="1"/>
              <w:rPr>
                <w:b/>
              </w:rPr>
            </w:pPr>
            <w:r>
              <w:rPr>
                <w:b/>
              </w:rPr>
              <w:t>LGIM Alternative Indexation Multi Factor Fund</w:t>
            </w:r>
          </w:p>
          <w:p w14:paraId="1F0C01DA" w14:textId="77777777" w:rsidR="009C4BC5" w:rsidRDefault="009C4BC5" w:rsidP="009C4BC5">
            <w:pPr>
              <w:spacing w:before="100" w:beforeAutospacing="1" w:after="100" w:afterAutospacing="1"/>
              <w:rPr>
                <w:rFonts w:cs="Arial"/>
                <w:u w:val="single"/>
              </w:rPr>
            </w:pPr>
            <w:r>
              <w:rPr>
                <w:rFonts w:cs="Arial"/>
                <w:u w:val="single"/>
              </w:rPr>
              <w:t>Summary Voting Statistics</w:t>
            </w:r>
          </w:p>
          <w:tbl>
            <w:tblPr>
              <w:tblW w:w="6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1189"/>
              <w:gridCol w:w="1189"/>
              <w:gridCol w:w="1190"/>
            </w:tblGrid>
            <w:tr w:rsidR="00710127" w14:paraId="6850CE92" w14:textId="77777777" w:rsidTr="00710127">
              <w:trPr>
                <w:trHeight w:val="241"/>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3407386A" w14:textId="77777777" w:rsidR="00710127" w:rsidRPr="00373899" w:rsidRDefault="00710127" w:rsidP="00710127">
                  <w:pPr>
                    <w:spacing w:before="100" w:beforeAutospacing="1" w:after="100" w:afterAutospacing="1"/>
                    <w:rPr>
                      <w:rFonts w:cs="Arial"/>
                      <w:b/>
                    </w:rPr>
                  </w:pPr>
                </w:p>
              </w:tc>
              <w:tc>
                <w:tcPr>
                  <w:tcW w:w="1189" w:type="dxa"/>
                  <w:tcBorders>
                    <w:top w:val="single" w:sz="4" w:space="0" w:color="auto"/>
                    <w:left w:val="single" w:sz="4" w:space="0" w:color="auto"/>
                    <w:bottom w:val="single" w:sz="4" w:space="0" w:color="auto"/>
                    <w:right w:val="single" w:sz="4" w:space="0" w:color="auto"/>
                  </w:tcBorders>
                  <w:shd w:val="clear" w:color="auto" w:fill="auto"/>
                  <w:hideMark/>
                </w:tcPr>
                <w:p w14:paraId="140C0A76" w14:textId="77777777" w:rsidR="00710127" w:rsidRPr="00373899" w:rsidRDefault="00710127" w:rsidP="00710127">
                  <w:pPr>
                    <w:spacing w:before="100" w:beforeAutospacing="1" w:after="100" w:afterAutospacing="1"/>
                    <w:jc w:val="center"/>
                    <w:rPr>
                      <w:rFonts w:cs="Arial"/>
                      <w:b/>
                    </w:rPr>
                  </w:pPr>
                  <w:r w:rsidRPr="00373899">
                    <w:rPr>
                      <w:rFonts w:cs="Arial"/>
                      <w:b/>
                    </w:rPr>
                    <w:t>2019</w:t>
                  </w:r>
                </w:p>
              </w:tc>
              <w:tc>
                <w:tcPr>
                  <w:tcW w:w="1189" w:type="dxa"/>
                  <w:tcBorders>
                    <w:top w:val="single" w:sz="4" w:space="0" w:color="auto"/>
                    <w:left w:val="single" w:sz="4" w:space="0" w:color="auto"/>
                    <w:bottom w:val="single" w:sz="4" w:space="0" w:color="auto"/>
                    <w:right w:val="single" w:sz="4" w:space="0" w:color="auto"/>
                  </w:tcBorders>
                </w:tcPr>
                <w:p w14:paraId="14E87E88" w14:textId="0A508AEA" w:rsidR="00710127" w:rsidRPr="00373899" w:rsidRDefault="00710127" w:rsidP="00710127">
                  <w:pPr>
                    <w:spacing w:before="100" w:beforeAutospacing="1" w:after="100" w:afterAutospacing="1"/>
                    <w:jc w:val="center"/>
                    <w:rPr>
                      <w:rFonts w:cs="Arial"/>
                      <w:b/>
                    </w:rPr>
                  </w:pPr>
                  <w:r w:rsidRPr="00373899">
                    <w:rPr>
                      <w:rFonts w:cs="Arial"/>
                      <w:b/>
                    </w:rPr>
                    <w:t>Q1 2020</w:t>
                  </w:r>
                </w:p>
              </w:tc>
              <w:tc>
                <w:tcPr>
                  <w:tcW w:w="1190" w:type="dxa"/>
                  <w:tcBorders>
                    <w:top w:val="single" w:sz="4" w:space="0" w:color="auto"/>
                    <w:left w:val="single" w:sz="4" w:space="0" w:color="auto"/>
                    <w:bottom w:val="single" w:sz="4" w:space="0" w:color="auto"/>
                    <w:right w:val="single" w:sz="4" w:space="0" w:color="auto"/>
                  </w:tcBorders>
                  <w:shd w:val="clear" w:color="auto" w:fill="auto"/>
                  <w:hideMark/>
                </w:tcPr>
                <w:p w14:paraId="2CF9FD14" w14:textId="157B6519" w:rsidR="00710127" w:rsidRPr="00373899" w:rsidRDefault="00710127" w:rsidP="00710127">
                  <w:pPr>
                    <w:spacing w:before="100" w:beforeAutospacing="1" w:after="100" w:afterAutospacing="1"/>
                    <w:jc w:val="center"/>
                    <w:rPr>
                      <w:rFonts w:cs="Arial"/>
                      <w:b/>
                    </w:rPr>
                  </w:pPr>
                  <w:r>
                    <w:rPr>
                      <w:rFonts w:cs="Arial"/>
                      <w:b/>
                    </w:rPr>
                    <w:t>Q2</w:t>
                  </w:r>
                  <w:r w:rsidRPr="00373899">
                    <w:rPr>
                      <w:rFonts w:cs="Arial"/>
                      <w:b/>
                    </w:rPr>
                    <w:t xml:space="preserve"> 2020</w:t>
                  </w:r>
                </w:p>
              </w:tc>
            </w:tr>
            <w:tr w:rsidR="00710127" w14:paraId="6165FF03" w14:textId="77777777" w:rsidTr="00710127">
              <w:trPr>
                <w:trHeight w:val="241"/>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1ADA6" w14:textId="77777777" w:rsidR="00710127" w:rsidRPr="00373899" w:rsidRDefault="00710127" w:rsidP="00710127">
                  <w:pPr>
                    <w:spacing w:before="100" w:beforeAutospacing="1" w:after="100" w:afterAutospacing="1"/>
                    <w:rPr>
                      <w:rFonts w:cs="Arial"/>
                    </w:rPr>
                  </w:pPr>
                  <w:r w:rsidRPr="00373899">
                    <w:rPr>
                      <w:rFonts w:cs="Arial"/>
                    </w:rPr>
                    <w:t>% resolutions voted</w:t>
                  </w:r>
                </w:p>
              </w:tc>
              <w:tc>
                <w:tcPr>
                  <w:tcW w:w="1189" w:type="dxa"/>
                  <w:tcBorders>
                    <w:top w:val="single" w:sz="4" w:space="0" w:color="auto"/>
                    <w:left w:val="single" w:sz="4" w:space="0" w:color="auto"/>
                    <w:bottom w:val="single" w:sz="4" w:space="0" w:color="auto"/>
                    <w:right w:val="single" w:sz="4" w:space="0" w:color="auto"/>
                  </w:tcBorders>
                  <w:shd w:val="clear" w:color="auto" w:fill="auto"/>
                  <w:hideMark/>
                </w:tcPr>
                <w:p w14:paraId="643FA7BF" w14:textId="77777777" w:rsidR="00710127" w:rsidRPr="00373899" w:rsidRDefault="00710127" w:rsidP="00710127">
                  <w:pPr>
                    <w:spacing w:before="100" w:beforeAutospacing="1" w:after="100" w:afterAutospacing="1"/>
                    <w:jc w:val="center"/>
                    <w:rPr>
                      <w:rFonts w:cs="Arial"/>
                    </w:rPr>
                  </w:pPr>
                  <w:r w:rsidRPr="00373899">
                    <w:rPr>
                      <w:rFonts w:cs="Arial"/>
                    </w:rPr>
                    <w:t>98.5%</w:t>
                  </w:r>
                </w:p>
              </w:tc>
              <w:tc>
                <w:tcPr>
                  <w:tcW w:w="1189" w:type="dxa"/>
                  <w:tcBorders>
                    <w:top w:val="single" w:sz="4" w:space="0" w:color="auto"/>
                    <w:left w:val="single" w:sz="4" w:space="0" w:color="auto"/>
                    <w:bottom w:val="single" w:sz="4" w:space="0" w:color="auto"/>
                    <w:right w:val="single" w:sz="4" w:space="0" w:color="auto"/>
                  </w:tcBorders>
                </w:tcPr>
                <w:p w14:paraId="722EB116" w14:textId="4EEDF552" w:rsidR="00710127" w:rsidRPr="00373899" w:rsidRDefault="00710127" w:rsidP="00710127">
                  <w:pPr>
                    <w:spacing w:before="100" w:beforeAutospacing="1" w:after="100" w:afterAutospacing="1"/>
                    <w:jc w:val="center"/>
                    <w:rPr>
                      <w:rFonts w:cs="Arial"/>
                    </w:rPr>
                  </w:pPr>
                  <w:r w:rsidRPr="00373899">
                    <w:rPr>
                      <w:rFonts w:cs="Arial"/>
                    </w:rPr>
                    <w:t>99.1%</w:t>
                  </w:r>
                </w:p>
              </w:tc>
              <w:tc>
                <w:tcPr>
                  <w:tcW w:w="1190" w:type="dxa"/>
                  <w:tcBorders>
                    <w:top w:val="single" w:sz="4" w:space="0" w:color="auto"/>
                    <w:left w:val="single" w:sz="4" w:space="0" w:color="auto"/>
                    <w:bottom w:val="single" w:sz="4" w:space="0" w:color="auto"/>
                    <w:right w:val="single" w:sz="4" w:space="0" w:color="auto"/>
                  </w:tcBorders>
                  <w:shd w:val="clear" w:color="auto" w:fill="auto"/>
                  <w:hideMark/>
                </w:tcPr>
                <w:p w14:paraId="791340B2" w14:textId="7EB5182D" w:rsidR="00710127" w:rsidRPr="00373899" w:rsidRDefault="00710127" w:rsidP="00710127">
                  <w:pPr>
                    <w:spacing w:before="100" w:beforeAutospacing="1" w:after="100" w:afterAutospacing="1"/>
                    <w:jc w:val="center"/>
                    <w:rPr>
                      <w:rFonts w:cs="Arial"/>
                    </w:rPr>
                  </w:pPr>
                  <w:r>
                    <w:rPr>
                      <w:rFonts w:cs="Arial"/>
                    </w:rPr>
                    <w:t>100.0</w:t>
                  </w:r>
                  <w:r w:rsidRPr="00373899">
                    <w:rPr>
                      <w:rFonts w:cs="Arial"/>
                    </w:rPr>
                    <w:t>%</w:t>
                  </w:r>
                </w:p>
              </w:tc>
            </w:tr>
            <w:tr w:rsidR="00710127" w14:paraId="1A64F800" w14:textId="77777777" w:rsidTr="00710127">
              <w:trPr>
                <w:trHeight w:val="498"/>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50D9A" w14:textId="77777777" w:rsidR="00710127" w:rsidRPr="00373899" w:rsidRDefault="00710127" w:rsidP="00710127">
                  <w:pPr>
                    <w:spacing w:before="100" w:beforeAutospacing="1" w:after="100" w:afterAutospacing="1"/>
                    <w:rPr>
                      <w:rFonts w:cs="Arial"/>
                    </w:rPr>
                  </w:pPr>
                  <w:r w:rsidRPr="00373899">
                    <w:rPr>
                      <w:rFonts w:cs="Arial"/>
                    </w:rPr>
                    <w:t>% of resolutions voted against management</w:t>
                  </w:r>
                </w:p>
              </w:tc>
              <w:tc>
                <w:tcPr>
                  <w:tcW w:w="1189" w:type="dxa"/>
                  <w:tcBorders>
                    <w:top w:val="single" w:sz="4" w:space="0" w:color="auto"/>
                    <w:left w:val="single" w:sz="4" w:space="0" w:color="auto"/>
                    <w:bottom w:val="single" w:sz="4" w:space="0" w:color="auto"/>
                    <w:right w:val="single" w:sz="4" w:space="0" w:color="auto"/>
                  </w:tcBorders>
                  <w:shd w:val="clear" w:color="auto" w:fill="auto"/>
                  <w:hideMark/>
                </w:tcPr>
                <w:p w14:paraId="74179BEB" w14:textId="77777777" w:rsidR="00710127" w:rsidRPr="00373899" w:rsidRDefault="00710127" w:rsidP="00710127">
                  <w:pPr>
                    <w:spacing w:before="100" w:beforeAutospacing="1" w:after="100" w:afterAutospacing="1"/>
                    <w:jc w:val="center"/>
                    <w:rPr>
                      <w:rFonts w:cs="Arial"/>
                    </w:rPr>
                  </w:pPr>
                  <w:r w:rsidRPr="00373899">
                    <w:rPr>
                      <w:rFonts w:cs="Arial"/>
                    </w:rPr>
                    <w:t>14.9%</w:t>
                  </w:r>
                </w:p>
              </w:tc>
              <w:tc>
                <w:tcPr>
                  <w:tcW w:w="1189" w:type="dxa"/>
                  <w:tcBorders>
                    <w:top w:val="single" w:sz="4" w:space="0" w:color="auto"/>
                    <w:left w:val="single" w:sz="4" w:space="0" w:color="auto"/>
                    <w:bottom w:val="single" w:sz="4" w:space="0" w:color="auto"/>
                    <w:right w:val="single" w:sz="4" w:space="0" w:color="auto"/>
                  </w:tcBorders>
                </w:tcPr>
                <w:p w14:paraId="0A5E7C53" w14:textId="19E91B1D" w:rsidR="00710127" w:rsidRPr="00373899" w:rsidRDefault="00710127" w:rsidP="00710127">
                  <w:pPr>
                    <w:spacing w:before="100" w:beforeAutospacing="1" w:after="100" w:afterAutospacing="1"/>
                    <w:jc w:val="center"/>
                    <w:rPr>
                      <w:rFonts w:cs="Arial"/>
                    </w:rPr>
                  </w:pPr>
                  <w:r w:rsidRPr="00373899">
                    <w:rPr>
                      <w:rFonts w:cs="Arial"/>
                    </w:rPr>
                    <w:t>14.5%</w:t>
                  </w:r>
                </w:p>
              </w:tc>
              <w:tc>
                <w:tcPr>
                  <w:tcW w:w="1190" w:type="dxa"/>
                  <w:tcBorders>
                    <w:top w:val="single" w:sz="4" w:space="0" w:color="auto"/>
                    <w:left w:val="single" w:sz="4" w:space="0" w:color="auto"/>
                    <w:bottom w:val="single" w:sz="4" w:space="0" w:color="auto"/>
                    <w:right w:val="single" w:sz="4" w:space="0" w:color="auto"/>
                  </w:tcBorders>
                  <w:shd w:val="clear" w:color="auto" w:fill="auto"/>
                  <w:hideMark/>
                </w:tcPr>
                <w:p w14:paraId="48C57172" w14:textId="30532C71" w:rsidR="00710127" w:rsidRPr="00373899" w:rsidRDefault="00710127" w:rsidP="00710127">
                  <w:pPr>
                    <w:spacing w:before="100" w:beforeAutospacing="1" w:after="100" w:afterAutospacing="1"/>
                    <w:jc w:val="center"/>
                    <w:rPr>
                      <w:rFonts w:cs="Arial"/>
                    </w:rPr>
                  </w:pPr>
                  <w:r>
                    <w:rPr>
                      <w:rFonts w:cs="Arial"/>
                    </w:rPr>
                    <w:t>18.9</w:t>
                  </w:r>
                  <w:r w:rsidRPr="00373899">
                    <w:rPr>
                      <w:rFonts w:cs="Arial"/>
                    </w:rPr>
                    <w:t>%</w:t>
                  </w:r>
                </w:p>
              </w:tc>
            </w:tr>
            <w:tr w:rsidR="00710127" w14:paraId="66FBD84D" w14:textId="77777777" w:rsidTr="00710127">
              <w:trPr>
                <w:trHeight w:val="225"/>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AC52F" w14:textId="7B06CC6A" w:rsidR="00710127" w:rsidRPr="00373899" w:rsidRDefault="00710127" w:rsidP="00710127">
                  <w:pPr>
                    <w:spacing w:before="100" w:beforeAutospacing="1" w:after="100" w:afterAutospacing="1"/>
                    <w:rPr>
                      <w:rFonts w:cs="Arial"/>
                    </w:rPr>
                  </w:pPr>
                  <w:r w:rsidRPr="00373899">
                    <w:rPr>
                      <w:rFonts w:cs="Arial"/>
                    </w:rPr>
                    <w:t>% resolutions abstained</w:t>
                  </w:r>
                </w:p>
              </w:tc>
              <w:tc>
                <w:tcPr>
                  <w:tcW w:w="1189" w:type="dxa"/>
                  <w:tcBorders>
                    <w:top w:val="single" w:sz="4" w:space="0" w:color="auto"/>
                    <w:left w:val="single" w:sz="4" w:space="0" w:color="auto"/>
                    <w:bottom w:val="single" w:sz="4" w:space="0" w:color="auto"/>
                    <w:right w:val="single" w:sz="4" w:space="0" w:color="auto"/>
                  </w:tcBorders>
                  <w:shd w:val="clear" w:color="auto" w:fill="auto"/>
                  <w:hideMark/>
                </w:tcPr>
                <w:p w14:paraId="1CBB63DC" w14:textId="51E9CD43" w:rsidR="00710127" w:rsidRPr="00373899" w:rsidRDefault="00710127" w:rsidP="00710127">
                  <w:pPr>
                    <w:spacing w:before="100" w:beforeAutospacing="1" w:after="100" w:afterAutospacing="1"/>
                    <w:jc w:val="center"/>
                    <w:rPr>
                      <w:rFonts w:cs="Arial"/>
                    </w:rPr>
                  </w:pPr>
                  <w:r>
                    <w:rPr>
                      <w:rFonts w:cs="Arial"/>
                    </w:rPr>
                    <w:t>0.0</w:t>
                  </w:r>
                  <w:r w:rsidRPr="00373899">
                    <w:rPr>
                      <w:rFonts w:cs="Arial"/>
                    </w:rPr>
                    <w:t>%</w:t>
                  </w:r>
                </w:p>
              </w:tc>
              <w:tc>
                <w:tcPr>
                  <w:tcW w:w="1189" w:type="dxa"/>
                  <w:tcBorders>
                    <w:top w:val="single" w:sz="4" w:space="0" w:color="auto"/>
                    <w:left w:val="single" w:sz="4" w:space="0" w:color="auto"/>
                    <w:bottom w:val="single" w:sz="4" w:space="0" w:color="auto"/>
                    <w:right w:val="single" w:sz="4" w:space="0" w:color="auto"/>
                  </w:tcBorders>
                </w:tcPr>
                <w:p w14:paraId="19171AF2" w14:textId="1EC1F696" w:rsidR="00710127" w:rsidRDefault="00710127" w:rsidP="00710127">
                  <w:pPr>
                    <w:spacing w:before="100" w:beforeAutospacing="1" w:after="100" w:afterAutospacing="1"/>
                    <w:jc w:val="center"/>
                    <w:rPr>
                      <w:rFonts w:cs="Arial"/>
                    </w:rPr>
                  </w:pPr>
                  <w:r>
                    <w:rPr>
                      <w:rFonts w:cs="Arial"/>
                    </w:rPr>
                    <w:t>0.0</w:t>
                  </w:r>
                  <w:r w:rsidRPr="00373899">
                    <w:rPr>
                      <w:rFonts w:cs="Arial"/>
                    </w:rPr>
                    <w:t>%</w:t>
                  </w:r>
                </w:p>
              </w:tc>
              <w:tc>
                <w:tcPr>
                  <w:tcW w:w="1190" w:type="dxa"/>
                  <w:tcBorders>
                    <w:top w:val="single" w:sz="4" w:space="0" w:color="auto"/>
                    <w:left w:val="single" w:sz="4" w:space="0" w:color="auto"/>
                    <w:bottom w:val="single" w:sz="4" w:space="0" w:color="auto"/>
                    <w:right w:val="single" w:sz="4" w:space="0" w:color="auto"/>
                  </w:tcBorders>
                  <w:shd w:val="clear" w:color="auto" w:fill="auto"/>
                  <w:hideMark/>
                </w:tcPr>
                <w:p w14:paraId="5BF2A2D9" w14:textId="71CC8DDF" w:rsidR="00710127" w:rsidRPr="00373899" w:rsidRDefault="00710127" w:rsidP="00710127">
                  <w:pPr>
                    <w:spacing w:before="100" w:beforeAutospacing="1" w:after="100" w:afterAutospacing="1"/>
                    <w:jc w:val="center"/>
                    <w:rPr>
                      <w:rFonts w:cs="Arial"/>
                    </w:rPr>
                  </w:pPr>
                  <w:r>
                    <w:rPr>
                      <w:rFonts w:cs="Arial"/>
                    </w:rPr>
                    <w:t>0.0</w:t>
                  </w:r>
                  <w:r w:rsidRPr="00373899">
                    <w:rPr>
                      <w:rFonts w:cs="Arial"/>
                    </w:rPr>
                    <w:t>%</w:t>
                  </w:r>
                </w:p>
              </w:tc>
            </w:tr>
          </w:tbl>
          <w:p w14:paraId="0846FA30" w14:textId="53C3F97B" w:rsidR="009C4BC5" w:rsidRDefault="009C4BC5" w:rsidP="009C4BC5">
            <w:pPr>
              <w:spacing w:before="100" w:beforeAutospacing="1" w:after="100" w:afterAutospacing="1"/>
              <w:rPr>
                <w:u w:val="single"/>
              </w:rPr>
            </w:pPr>
            <w:r>
              <w:rPr>
                <w:u w:val="single"/>
              </w:rPr>
              <w:t xml:space="preserve">Voting </w:t>
            </w:r>
            <w:r w:rsidR="001D589E">
              <w:rPr>
                <w:u w:val="single"/>
              </w:rPr>
              <w:t>Summary</w:t>
            </w:r>
          </w:p>
          <w:p w14:paraId="53F24522" w14:textId="77777777" w:rsidR="009C4BC5" w:rsidRDefault="009C4BC5" w:rsidP="002840B8">
            <w:pPr>
              <w:pStyle w:val="2ColumnBody"/>
              <w:jc w:val="both"/>
            </w:pPr>
            <w:r>
              <w:t xml:space="preserve">LGIM use ISS as a proxy advisor for voting on this fund. LGIM regularly monitor the proxy voting services through quarterly due diligence meetings to ensure execution is in line with their voting policy. LGIM receive an electronic alert for rejected votes which require further action. LGIM are audited annually and receive an assessment report on their voting activities. </w:t>
            </w:r>
          </w:p>
          <w:p w14:paraId="5C4C595C" w14:textId="26F1660E" w:rsidR="009C4BC5" w:rsidRDefault="009C4BC5" w:rsidP="002840B8">
            <w:pPr>
              <w:pStyle w:val="2ColumnBody"/>
              <w:jc w:val="both"/>
            </w:pPr>
            <w:r>
              <w:t>LGIM are currently in the process of building a tool to pull specific engagement and voting data at a strategy level and will align this and their definition of a significant vote with PLSA guidelines. LGIM also strengthened its voting policy in 2020 to state they will vote against misaligned pensions for directors. Weekly voting meetings are recorded and audited annually within the team, with all votes having a rationale behind them.</w:t>
            </w:r>
          </w:p>
          <w:p w14:paraId="2512CEB6" w14:textId="423DCB2E" w:rsidR="009C4BC5" w:rsidRDefault="00CE10C2" w:rsidP="002840B8">
            <w:pPr>
              <w:pStyle w:val="2ColumnBody"/>
              <w:jc w:val="both"/>
            </w:pPr>
            <w:r>
              <w:t xml:space="preserve">LGIM provided </w:t>
            </w:r>
            <w:proofErr w:type="gramStart"/>
            <w:r>
              <w:t>a number of</w:t>
            </w:r>
            <w:proofErr w:type="gramEnd"/>
            <w:r>
              <w:t xml:space="preserve"> significant voting examples and rationale. </w:t>
            </w:r>
            <w:r w:rsidR="009C4BC5">
              <w:t xml:space="preserve">One example of LGIM voting against a shareholder proposal was for Rio Tinto, a mining company, the proposal was to set out a transition plan and publish targets aligned with the Paris agreement. LGIM considered this resolution to be too prescriptive under current technology limitations for the sector but has been pushing the company to tackle this through their engagement. </w:t>
            </w:r>
          </w:p>
          <w:p w14:paraId="3FA0C5C9" w14:textId="7FEAE3E5" w:rsidR="00CE1D78" w:rsidRDefault="00CE10C2" w:rsidP="002840B8">
            <w:pPr>
              <w:pStyle w:val="2ColumnBody"/>
              <w:jc w:val="both"/>
            </w:pPr>
            <w:r>
              <w:lastRenderedPageBreak/>
              <w:t xml:space="preserve">In addition, </w:t>
            </w:r>
            <w:r w:rsidR="009C4BC5">
              <w:t>LGIM supported and was a co-filer in the shareholder proposal put forward by Climate Action 100+ for BP to publish a strategy consistent with the Paris Agreement, including capital expenditure and targets. This was supported by over 99% of shareholders at the company's AGM, and suppo</w:t>
            </w:r>
            <w:r>
              <w:t>rt from the board was achieved.</w:t>
            </w:r>
          </w:p>
          <w:p w14:paraId="4154C71C" w14:textId="46D8A6CD" w:rsidR="00CE10C2" w:rsidRPr="00CE10C2" w:rsidRDefault="00CE10C2" w:rsidP="009C4BC5">
            <w:pPr>
              <w:spacing w:before="100" w:beforeAutospacing="1" w:after="100" w:afterAutospacing="1"/>
              <w:rPr>
                <w:u w:val="single"/>
              </w:rPr>
            </w:pPr>
            <w:r w:rsidRPr="00CE10C2">
              <w:rPr>
                <w:u w:val="single"/>
              </w:rPr>
              <w:t>Engagement Summary</w:t>
            </w:r>
          </w:p>
          <w:p w14:paraId="5E7B03AE" w14:textId="35977B0D" w:rsidR="00CE10C2" w:rsidRDefault="00CE10C2" w:rsidP="002840B8">
            <w:pPr>
              <w:pStyle w:val="2ColumnBody"/>
              <w:jc w:val="both"/>
            </w:pPr>
            <w:r>
              <w:t>A common misconception within the investment industry is that passive management removes an investor</w:t>
            </w:r>
            <w:r w:rsidR="00365418">
              <w:t>'</w:t>
            </w:r>
            <w:r>
              <w:t xml:space="preserve">s ability to influence the companies held within the portfolio, compared to an active manager with a more concentrated portfolio of companies they know very well. Despite this, LGIM has become an industry leader in stewardship activities for index tracking funds and is arguably setting best practice for other managers to follow. </w:t>
            </w:r>
          </w:p>
          <w:p w14:paraId="7C3E779D" w14:textId="77777777" w:rsidR="00CE10C2" w:rsidRDefault="00CE10C2" w:rsidP="002840B8">
            <w:pPr>
              <w:pStyle w:val="2ColumnBody"/>
              <w:jc w:val="both"/>
            </w:pPr>
            <w:r>
              <w:t xml:space="preserve">Passive managers' difficulties lie in the fact that their funds invest in hundreds and sometimes thousands of companies across the world, meaning that they don't necessarily have the resource to engage on granular, company specific issues with each investment they hold. This could therefore result in less effective forms of stewardship for this style of investing. </w:t>
            </w:r>
          </w:p>
          <w:p w14:paraId="59455925" w14:textId="77777777" w:rsidR="00CE10C2" w:rsidRDefault="00CE10C2" w:rsidP="002840B8">
            <w:pPr>
              <w:pStyle w:val="2ColumnBody"/>
              <w:jc w:val="both"/>
            </w:pPr>
            <w:r>
              <w:t xml:space="preserve">LGIM began working on a solution to this issue by deciding to focus on key engagement themes that they thought would drive the greatest levels of progress and client value. Holding client forums in 2017 provided LGIM with broad engagement themes to focus and prioritise their engagement activity. </w:t>
            </w:r>
          </w:p>
          <w:p w14:paraId="28BDC394" w14:textId="5E703C5E" w:rsidR="00CE10C2" w:rsidRDefault="00CE10C2" w:rsidP="002840B8">
            <w:pPr>
              <w:pStyle w:val="2ColumnBody"/>
              <w:jc w:val="both"/>
            </w:pPr>
            <w:r>
              <w:t xml:space="preserve">As part of their Climate Impact Pledge, LGIM publish a list each year comprising of companies that are deemed candidates for exclusion </w:t>
            </w:r>
            <w:proofErr w:type="gramStart"/>
            <w:r>
              <w:t>as a result of</w:t>
            </w:r>
            <w:proofErr w:type="gramEnd"/>
            <w:r>
              <w:t xml:space="preserve"> them not reaching LGIM's sustainability expectations. If engagements with these companies are unsuccessful, LGIM may divest from the company.</w:t>
            </w:r>
          </w:p>
          <w:p w14:paraId="08750648" w14:textId="02E03FF4" w:rsidR="009C4BC5" w:rsidRDefault="009C4BC5" w:rsidP="009C4BC5">
            <w:pPr>
              <w:spacing w:before="100" w:beforeAutospacing="1" w:after="100" w:afterAutospacing="1"/>
              <w:rPr>
                <w:b/>
              </w:rPr>
            </w:pPr>
            <w:r>
              <w:rPr>
                <w:b/>
              </w:rPr>
              <w:t>BlackRock Emerging Markets Equity Fund</w:t>
            </w:r>
          </w:p>
          <w:p w14:paraId="754897F7" w14:textId="77777777" w:rsidR="009C4BC5" w:rsidRDefault="009C4BC5" w:rsidP="009C4BC5">
            <w:pPr>
              <w:spacing w:before="100" w:beforeAutospacing="1" w:after="100" w:afterAutospacing="1"/>
              <w:rPr>
                <w:rFonts w:cs="Arial"/>
                <w:u w:val="single"/>
              </w:rPr>
            </w:pPr>
            <w:r>
              <w:rPr>
                <w:rFonts w:cs="Arial"/>
                <w:u w:val="single"/>
              </w:rPr>
              <w:t>Summary Voting Statistics</w:t>
            </w:r>
          </w:p>
          <w:tbl>
            <w:tblPr>
              <w:tblW w:w="6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1191"/>
              <w:gridCol w:w="1191"/>
              <w:gridCol w:w="1191"/>
            </w:tblGrid>
            <w:tr w:rsidR="00710127" w14:paraId="4F293881" w14:textId="0604530F" w:rsidTr="00710127">
              <w:trPr>
                <w:trHeight w:val="241"/>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3DFF9751" w14:textId="77777777" w:rsidR="00710127" w:rsidRPr="00373899" w:rsidRDefault="00710127" w:rsidP="00373899">
                  <w:pPr>
                    <w:spacing w:before="100" w:beforeAutospacing="1" w:after="100" w:afterAutospacing="1"/>
                    <w:rPr>
                      <w:rFonts w:cs="Arial"/>
                      <w:b/>
                    </w:rPr>
                  </w:pP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14:paraId="115CC1F0" w14:textId="77777777" w:rsidR="00710127" w:rsidRPr="00373899" w:rsidRDefault="00710127" w:rsidP="00373899">
                  <w:pPr>
                    <w:spacing w:before="100" w:beforeAutospacing="1" w:after="100" w:afterAutospacing="1"/>
                    <w:jc w:val="center"/>
                    <w:rPr>
                      <w:rFonts w:cs="Arial"/>
                      <w:b/>
                    </w:rPr>
                  </w:pPr>
                  <w:r w:rsidRPr="00373899">
                    <w:rPr>
                      <w:rFonts w:cs="Arial"/>
                      <w:b/>
                    </w:rPr>
                    <w:t>2019</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14:paraId="2E88E0EA" w14:textId="77777777" w:rsidR="00710127" w:rsidRPr="00373899" w:rsidRDefault="00710127" w:rsidP="00373899">
                  <w:pPr>
                    <w:spacing w:before="100" w:beforeAutospacing="1" w:after="100" w:afterAutospacing="1"/>
                    <w:jc w:val="center"/>
                    <w:rPr>
                      <w:rFonts w:cs="Arial"/>
                      <w:b/>
                    </w:rPr>
                  </w:pPr>
                  <w:r w:rsidRPr="00373899">
                    <w:rPr>
                      <w:rFonts w:cs="Arial"/>
                      <w:b/>
                    </w:rPr>
                    <w:t>Q1 2020</w:t>
                  </w:r>
                </w:p>
              </w:tc>
              <w:tc>
                <w:tcPr>
                  <w:tcW w:w="1191" w:type="dxa"/>
                  <w:tcBorders>
                    <w:top w:val="single" w:sz="4" w:space="0" w:color="auto"/>
                    <w:left w:val="single" w:sz="4" w:space="0" w:color="auto"/>
                    <w:bottom w:val="single" w:sz="4" w:space="0" w:color="auto"/>
                    <w:right w:val="single" w:sz="4" w:space="0" w:color="auto"/>
                  </w:tcBorders>
                </w:tcPr>
                <w:p w14:paraId="6EF321DD" w14:textId="7C619C50" w:rsidR="00710127" w:rsidRPr="00373899" w:rsidRDefault="00710127" w:rsidP="00373899">
                  <w:pPr>
                    <w:spacing w:before="100" w:beforeAutospacing="1" w:after="100" w:afterAutospacing="1"/>
                    <w:jc w:val="center"/>
                    <w:rPr>
                      <w:rFonts w:cs="Arial"/>
                      <w:b/>
                    </w:rPr>
                  </w:pPr>
                  <w:r>
                    <w:rPr>
                      <w:rFonts w:cs="Arial"/>
                      <w:b/>
                    </w:rPr>
                    <w:t>Q2 2020</w:t>
                  </w:r>
                </w:p>
              </w:tc>
            </w:tr>
            <w:tr w:rsidR="00710127" w14:paraId="3F68A770" w14:textId="00671D11" w:rsidTr="00710127">
              <w:trPr>
                <w:trHeight w:val="241"/>
              </w:trPr>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7B698640" w14:textId="77777777" w:rsidR="00710127" w:rsidRPr="00373899" w:rsidRDefault="00710127" w:rsidP="00373899">
                  <w:pPr>
                    <w:spacing w:before="100" w:beforeAutospacing="1" w:after="100" w:afterAutospacing="1"/>
                    <w:rPr>
                      <w:rFonts w:cs="Arial"/>
                    </w:rPr>
                  </w:pPr>
                  <w:r w:rsidRPr="00373899">
                    <w:rPr>
                      <w:rFonts w:cs="Arial"/>
                    </w:rPr>
                    <w:t>% resolutions voted</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14:paraId="1A5039D7" w14:textId="77777777" w:rsidR="00710127" w:rsidRPr="00373899" w:rsidRDefault="00710127" w:rsidP="00373899">
                  <w:pPr>
                    <w:spacing w:before="100" w:beforeAutospacing="1" w:after="100" w:afterAutospacing="1"/>
                    <w:jc w:val="center"/>
                    <w:rPr>
                      <w:rFonts w:cs="Arial"/>
                    </w:rPr>
                  </w:pPr>
                  <w:r w:rsidRPr="00373899">
                    <w:rPr>
                      <w:rFonts w:cs="Arial"/>
                    </w:rPr>
                    <w:t>95.4%</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14:paraId="12C7B8DC" w14:textId="77777777" w:rsidR="00710127" w:rsidRPr="00373899" w:rsidRDefault="00710127" w:rsidP="00373899">
                  <w:pPr>
                    <w:spacing w:before="100" w:beforeAutospacing="1" w:after="100" w:afterAutospacing="1"/>
                    <w:jc w:val="center"/>
                    <w:rPr>
                      <w:rFonts w:cs="Arial"/>
                    </w:rPr>
                  </w:pPr>
                  <w:r w:rsidRPr="00373899">
                    <w:rPr>
                      <w:rFonts w:cs="Arial"/>
                    </w:rPr>
                    <w:t>98.6%</w:t>
                  </w:r>
                </w:p>
              </w:tc>
              <w:tc>
                <w:tcPr>
                  <w:tcW w:w="1191" w:type="dxa"/>
                  <w:tcBorders>
                    <w:top w:val="single" w:sz="4" w:space="0" w:color="auto"/>
                    <w:left w:val="single" w:sz="4" w:space="0" w:color="auto"/>
                    <w:bottom w:val="single" w:sz="4" w:space="0" w:color="auto"/>
                    <w:right w:val="single" w:sz="4" w:space="0" w:color="auto"/>
                  </w:tcBorders>
                </w:tcPr>
                <w:p w14:paraId="0ED2B95F" w14:textId="293BF935" w:rsidR="00710127" w:rsidRPr="00373899" w:rsidRDefault="00710127" w:rsidP="00373899">
                  <w:pPr>
                    <w:spacing w:before="100" w:beforeAutospacing="1" w:after="100" w:afterAutospacing="1"/>
                    <w:jc w:val="center"/>
                    <w:rPr>
                      <w:rFonts w:cs="Arial"/>
                    </w:rPr>
                  </w:pPr>
                  <w:r>
                    <w:rPr>
                      <w:rFonts w:cs="Arial"/>
                    </w:rPr>
                    <w:t>96.5%</w:t>
                  </w:r>
                </w:p>
              </w:tc>
            </w:tr>
            <w:tr w:rsidR="00710127" w14:paraId="263AEF88" w14:textId="451E1AB9" w:rsidTr="00710127">
              <w:trPr>
                <w:trHeight w:val="498"/>
              </w:trPr>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2CEC4835" w14:textId="77777777" w:rsidR="00710127" w:rsidRPr="00373899" w:rsidRDefault="00710127" w:rsidP="00373899">
                  <w:pPr>
                    <w:spacing w:before="100" w:beforeAutospacing="1" w:after="100" w:afterAutospacing="1"/>
                    <w:rPr>
                      <w:rFonts w:cs="Arial"/>
                    </w:rPr>
                  </w:pPr>
                  <w:r w:rsidRPr="00373899">
                    <w:rPr>
                      <w:rFonts w:cs="Arial"/>
                    </w:rPr>
                    <w:t>% of resolutions voted against management</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14:paraId="7F9AEEE5" w14:textId="77777777" w:rsidR="00710127" w:rsidRPr="00373899" w:rsidRDefault="00710127" w:rsidP="00373899">
                  <w:pPr>
                    <w:spacing w:before="100" w:beforeAutospacing="1" w:after="100" w:afterAutospacing="1"/>
                    <w:jc w:val="center"/>
                    <w:rPr>
                      <w:rFonts w:cs="Arial"/>
                    </w:rPr>
                  </w:pPr>
                  <w:r w:rsidRPr="00373899">
                    <w:rPr>
                      <w:rFonts w:cs="Arial"/>
                    </w:rPr>
                    <w:t>8.5%</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14:paraId="75CBB8A1" w14:textId="77777777" w:rsidR="00710127" w:rsidRPr="00373899" w:rsidRDefault="00710127" w:rsidP="00373899">
                  <w:pPr>
                    <w:spacing w:before="100" w:beforeAutospacing="1" w:after="100" w:afterAutospacing="1"/>
                    <w:jc w:val="center"/>
                    <w:rPr>
                      <w:rFonts w:cs="Arial"/>
                    </w:rPr>
                  </w:pPr>
                  <w:r w:rsidRPr="00373899">
                    <w:rPr>
                      <w:rFonts w:cs="Arial"/>
                    </w:rPr>
                    <w:t>9.2%</w:t>
                  </w:r>
                </w:p>
              </w:tc>
              <w:tc>
                <w:tcPr>
                  <w:tcW w:w="1191" w:type="dxa"/>
                  <w:tcBorders>
                    <w:top w:val="single" w:sz="4" w:space="0" w:color="auto"/>
                    <w:left w:val="single" w:sz="4" w:space="0" w:color="auto"/>
                    <w:bottom w:val="single" w:sz="4" w:space="0" w:color="auto"/>
                    <w:right w:val="single" w:sz="4" w:space="0" w:color="auto"/>
                  </w:tcBorders>
                </w:tcPr>
                <w:p w14:paraId="2EF40FAB" w14:textId="1E832C02" w:rsidR="00710127" w:rsidRPr="00373899" w:rsidRDefault="00710127" w:rsidP="00373899">
                  <w:pPr>
                    <w:spacing w:before="100" w:beforeAutospacing="1" w:after="100" w:afterAutospacing="1"/>
                    <w:jc w:val="center"/>
                    <w:rPr>
                      <w:rFonts w:cs="Arial"/>
                    </w:rPr>
                  </w:pPr>
                  <w:r>
                    <w:rPr>
                      <w:rFonts w:cs="Arial"/>
                    </w:rPr>
                    <w:t>7.7%</w:t>
                  </w:r>
                </w:p>
              </w:tc>
            </w:tr>
            <w:tr w:rsidR="00710127" w14:paraId="412F650E" w14:textId="6409E4B7" w:rsidTr="00710127">
              <w:trPr>
                <w:trHeight w:val="225"/>
              </w:trPr>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3E040448" w14:textId="453ECB07" w:rsidR="00710127" w:rsidRPr="00373899" w:rsidRDefault="00710127" w:rsidP="00373899">
                  <w:pPr>
                    <w:spacing w:before="100" w:beforeAutospacing="1" w:after="100" w:afterAutospacing="1"/>
                    <w:rPr>
                      <w:rFonts w:cs="Arial"/>
                    </w:rPr>
                  </w:pPr>
                  <w:r w:rsidRPr="00373899">
                    <w:rPr>
                      <w:rFonts w:cs="Arial"/>
                    </w:rPr>
                    <w:t>% resolutions abstained</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14:paraId="3B2509C2" w14:textId="7BE1376A" w:rsidR="00710127" w:rsidRPr="00373899" w:rsidRDefault="00710127" w:rsidP="00373899">
                  <w:pPr>
                    <w:spacing w:before="100" w:beforeAutospacing="1" w:after="100" w:afterAutospacing="1"/>
                    <w:jc w:val="center"/>
                    <w:rPr>
                      <w:rFonts w:cs="Arial"/>
                    </w:rPr>
                  </w:pPr>
                  <w:r>
                    <w:rPr>
                      <w:rFonts w:cs="Arial"/>
                    </w:rPr>
                    <w:t>4.0</w:t>
                  </w:r>
                  <w:r w:rsidRPr="00373899">
                    <w:rPr>
                      <w:rFonts w:cs="Arial"/>
                    </w:rPr>
                    <w:t>%</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14:paraId="16F43BE2" w14:textId="40059852" w:rsidR="00710127" w:rsidRPr="00373899" w:rsidRDefault="00710127" w:rsidP="00373899">
                  <w:pPr>
                    <w:spacing w:before="100" w:beforeAutospacing="1" w:after="100" w:afterAutospacing="1"/>
                    <w:jc w:val="center"/>
                    <w:rPr>
                      <w:rFonts w:cs="Arial"/>
                    </w:rPr>
                  </w:pPr>
                  <w:r>
                    <w:rPr>
                      <w:rFonts w:cs="Arial"/>
                    </w:rPr>
                    <w:t>4.8</w:t>
                  </w:r>
                  <w:r w:rsidRPr="00373899">
                    <w:rPr>
                      <w:rFonts w:cs="Arial"/>
                    </w:rPr>
                    <w:t>%</w:t>
                  </w:r>
                </w:p>
              </w:tc>
              <w:tc>
                <w:tcPr>
                  <w:tcW w:w="1191" w:type="dxa"/>
                  <w:tcBorders>
                    <w:top w:val="single" w:sz="4" w:space="0" w:color="auto"/>
                    <w:left w:val="single" w:sz="4" w:space="0" w:color="auto"/>
                    <w:bottom w:val="single" w:sz="4" w:space="0" w:color="auto"/>
                    <w:right w:val="single" w:sz="4" w:space="0" w:color="auto"/>
                  </w:tcBorders>
                </w:tcPr>
                <w:p w14:paraId="6A983943" w14:textId="64275A56" w:rsidR="00710127" w:rsidRDefault="00710127" w:rsidP="00373899">
                  <w:pPr>
                    <w:spacing w:before="100" w:beforeAutospacing="1" w:after="100" w:afterAutospacing="1"/>
                    <w:jc w:val="center"/>
                    <w:rPr>
                      <w:rFonts w:cs="Arial"/>
                    </w:rPr>
                  </w:pPr>
                  <w:r>
                    <w:rPr>
                      <w:rFonts w:cs="Arial"/>
                    </w:rPr>
                    <w:t>2.3%</w:t>
                  </w:r>
                </w:p>
              </w:tc>
            </w:tr>
          </w:tbl>
          <w:p w14:paraId="2EBEC7DB" w14:textId="588B977E" w:rsidR="009C4BC5" w:rsidRDefault="009C4BC5" w:rsidP="009C4BC5">
            <w:pPr>
              <w:pStyle w:val="2ColumnBody"/>
              <w:spacing w:before="100" w:beforeAutospacing="1" w:after="100" w:afterAutospacing="1"/>
              <w:rPr>
                <w:u w:val="single"/>
              </w:rPr>
            </w:pPr>
            <w:r>
              <w:rPr>
                <w:u w:val="single"/>
              </w:rPr>
              <w:t xml:space="preserve">Voting </w:t>
            </w:r>
            <w:r w:rsidR="001D589E">
              <w:rPr>
                <w:u w:val="single"/>
              </w:rPr>
              <w:t>Summary</w:t>
            </w:r>
          </w:p>
          <w:p w14:paraId="4368D1F9" w14:textId="77777777" w:rsidR="00B52089" w:rsidRDefault="009C4BC5" w:rsidP="002840B8">
            <w:pPr>
              <w:pStyle w:val="2ColumnBody"/>
              <w:jc w:val="both"/>
            </w:pPr>
            <w:r>
              <w:t>BlackRock state that it "votes (or refrains from voting) proxies for each Fund for which we have voting authority based on our evaluation of the best long-term economic interests of shareholders, in the exercise of our independent business judgment, and without regard to the relationship of the issuer of the proxy (or any shareholder proponent or dissident shareholder) to the Fund, the Fund’s affiliates (if any), BlackRock or BlackRock’s affiliates, or BlackRock employees"</w:t>
            </w:r>
            <w:r w:rsidR="00B52089">
              <w:t>.</w:t>
            </w:r>
            <w:r>
              <w:t xml:space="preserve"> </w:t>
            </w:r>
          </w:p>
          <w:p w14:paraId="0088D1F9" w14:textId="0F5863D0" w:rsidR="001D589E" w:rsidRDefault="009C4BC5" w:rsidP="002840B8">
            <w:pPr>
              <w:pStyle w:val="2ColumnBody"/>
              <w:jc w:val="both"/>
            </w:pPr>
            <w:r>
              <w:lastRenderedPageBreak/>
              <w:t xml:space="preserve">BlackRock votes in accordance with guidelines for each relevant market, which are reviewed regularly and changed in line with developments within those markets. </w:t>
            </w:r>
            <w:r w:rsidR="001D589E">
              <w:t>Blackrock’s voting decisions are informed by internally-developed proxy voting guidelines, their pre-vote engagements, research, and the situational factors for each underlying company. Voting guidelines are reviewed annually and are updated as necessary to reflect changes in market standards, evolving governance practice and insights gained from engagement over the prior year.</w:t>
            </w:r>
          </w:p>
          <w:p w14:paraId="48C217AB" w14:textId="1CF1ADE1" w:rsidR="001D589E" w:rsidRDefault="001D589E" w:rsidP="002840B8">
            <w:pPr>
              <w:pStyle w:val="2ColumnBody"/>
              <w:jc w:val="both"/>
            </w:pPr>
            <w:r>
              <w:t>BlackRock ordinarily refrain from abstaining from both management and shareholder proposals unless abstaining is the valid vote option (in accordance with company by-laws) to signal concern to management</w:t>
            </w:r>
            <w:r w:rsidR="00233F1D">
              <w:t>;</w:t>
            </w:r>
            <w:r>
              <w:t xml:space="preserve"> there is a lack of disclosure regarding the proposal voted</w:t>
            </w:r>
            <w:r w:rsidR="00233F1D">
              <w:t>;</w:t>
            </w:r>
            <w:r>
              <w:t xml:space="preserve"> or an abstention is the only way to implement their voting. </w:t>
            </w:r>
          </w:p>
          <w:p w14:paraId="47407EEF" w14:textId="77777777" w:rsidR="009C4BC5" w:rsidRDefault="009C4BC5" w:rsidP="002840B8">
            <w:pPr>
              <w:pStyle w:val="2ColumnBody"/>
              <w:jc w:val="both"/>
            </w:pPr>
            <w:r>
              <w:t xml:space="preserve">One example of a situation where BlackRock voted against management was with regards to the Airport of Thailand Public Co. Ltd in January 2020. BlackRock voted against the election of Manu </w:t>
            </w:r>
            <w:proofErr w:type="spellStart"/>
            <w:r>
              <w:t>Mekmok</w:t>
            </w:r>
            <w:proofErr w:type="spellEnd"/>
            <w:r>
              <w:t xml:space="preserve"> and </w:t>
            </w:r>
            <w:proofErr w:type="spellStart"/>
            <w:r>
              <w:t>Sarawut</w:t>
            </w:r>
            <w:proofErr w:type="spellEnd"/>
            <w:r>
              <w:t xml:space="preserve"> </w:t>
            </w:r>
            <w:proofErr w:type="spellStart"/>
            <w:r>
              <w:t>Benjakul</w:t>
            </w:r>
            <w:proofErr w:type="spellEnd"/>
            <w:r>
              <w:t xml:space="preserve"> as directors under the rationale that they are "non-independent directors on inadequately independent boards". </w:t>
            </w:r>
          </w:p>
          <w:p w14:paraId="7900B9E5" w14:textId="77777777" w:rsidR="009C4BC5" w:rsidRDefault="009C4BC5" w:rsidP="002840B8">
            <w:pPr>
              <w:pStyle w:val="2ColumnBody"/>
              <w:jc w:val="both"/>
            </w:pPr>
            <w:r>
              <w:t xml:space="preserve">In another instance in March 2020, BlackRock voted against the management of </w:t>
            </w:r>
            <w:proofErr w:type="spellStart"/>
            <w:r>
              <w:t>Akbank</w:t>
            </w:r>
            <w:proofErr w:type="spellEnd"/>
            <w:r>
              <w:t xml:space="preserve"> TAS in the election of directors and approval of director remuneration due to a lack of information being disclosed. </w:t>
            </w:r>
          </w:p>
          <w:p w14:paraId="205A8139" w14:textId="77777777" w:rsidR="001D589E" w:rsidRDefault="001D589E" w:rsidP="009C4BC5">
            <w:pPr>
              <w:spacing w:before="100" w:beforeAutospacing="1" w:after="100" w:afterAutospacing="1"/>
              <w:rPr>
                <w:u w:val="single"/>
              </w:rPr>
            </w:pPr>
            <w:r>
              <w:rPr>
                <w:u w:val="single"/>
              </w:rPr>
              <w:t>Engagement Summary</w:t>
            </w:r>
          </w:p>
          <w:p w14:paraId="60F74F47" w14:textId="3E9CC226" w:rsidR="001D589E" w:rsidRDefault="001D589E" w:rsidP="002840B8">
            <w:pPr>
              <w:pStyle w:val="2ColumnBody"/>
              <w:jc w:val="both"/>
            </w:pPr>
            <w:r>
              <w:t xml:space="preserve">BlackRock state that they aim to enhance the long-term value of client assets through their proxy voting and engagement activities. BlackRock's Investment Stewardship team engage with companies in both active and indexed investment strategies, noting the importance of engagement within index-based strategies where divestment is not an option. BlackRock use engagement as a tool to raise concerns regarding governance and sustainability issues that may affect the long-term performance of the company.  </w:t>
            </w:r>
          </w:p>
          <w:p w14:paraId="0AA94504" w14:textId="39F92FDE" w:rsidR="001D589E" w:rsidRDefault="001D589E" w:rsidP="002840B8">
            <w:pPr>
              <w:pStyle w:val="2ColumnBody"/>
              <w:jc w:val="both"/>
            </w:pPr>
            <w:r>
              <w:t>BlackRock are improving their engagement disclosures this year, with the aim to:</w:t>
            </w:r>
          </w:p>
          <w:p w14:paraId="1AC96559" w14:textId="27AE3A08" w:rsidR="001D589E" w:rsidRDefault="001D589E" w:rsidP="002840B8">
            <w:pPr>
              <w:pStyle w:val="2ColumnBody"/>
              <w:numPr>
                <w:ilvl w:val="0"/>
                <w:numId w:val="33"/>
              </w:numPr>
              <w:jc w:val="both"/>
            </w:pPr>
            <w:r>
              <w:t>Move from annual to quarterly voting data;</w:t>
            </w:r>
          </w:p>
          <w:p w14:paraId="3B41D855" w14:textId="0CFAD0E6" w:rsidR="001D589E" w:rsidRDefault="001D589E" w:rsidP="002840B8">
            <w:pPr>
              <w:pStyle w:val="2ColumnBody"/>
              <w:numPr>
                <w:ilvl w:val="0"/>
                <w:numId w:val="33"/>
              </w:numPr>
              <w:jc w:val="both"/>
            </w:pPr>
            <w:r>
              <w:t>Give prompt explanations of key voting decisions; and</w:t>
            </w:r>
          </w:p>
          <w:p w14:paraId="6DDF9AA0" w14:textId="2B07F5F3" w:rsidR="001D589E" w:rsidRPr="001D589E" w:rsidRDefault="001D589E" w:rsidP="002840B8">
            <w:pPr>
              <w:pStyle w:val="2ColumnBody"/>
              <w:numPr>
                <w:ilvl w:val="0"/>
                <w:numId w:val="33"/>
              </w:numPr>
              <w:jc w:val="both"/>
              <w:rPr>
                <w:u w:val="single"/>
              </w:rPr>
            </w:pPr>
            <w:r>
              <w:t>Enhance disclosure of company engagement.</w:t>
            </w:r>
          </w:p>
        </w:tc>
      </w:tr>
    </w:tbl>
    <w:p w14:paraId="31AFDDD1" w14:textId="70022A0A" w:rsidR="00F76B2E" w:rsidRDefault="00F76B2E" w:rsidP="00F76B2E">
      <w:pPr>
        <w:pStyle w:val="2ColumnVerticalSpace"/>
        <w:ind w:left="2340"/>
      </w:pPr>
    </w:p>
    <w:tbl>
      <w:tblPr>
        <w:tblW w:w="0" w:type="auto"/>
        <w:tblLayout w:type="fixed"/>
        <w:tblCellMar>
          <w:left w:w="110" w:type="dxa"/>
          <w:right w:w="110" w:type="dxa"/>
        </w:tblCellMar>
        <w:tblLook w:val="0000" w:firstRow="0" w:lastRow="0" w:firstColumn="0" w:lastColumn="0" w:noHBand="0" w:noVBand="0"/>
      </w:tblPr>
      <w:tblGrid>
        <w:gridCol w:w="2440"/>
        <w:gridCol w:w="6780"/>
      </w:tblGrid>
      <w:tr w:rsidR="00D20F46" w14:paraId="0059B7C7" w14:textId="77777777" w:rsidTr="00D20F46">
        <w:tc>
          <w:tcPr>
            <w:tcW w:w="2440" w:type="dxa"/>
            <w:shd w:val="clear" w:color="auto" w:fill="auto"/>
          </w:tcPr>
          <w:p w14:paraId="272E5B0D" w14:textId="28C5C199" w:rsidR="00D20F46" w:rsidRDefault="00F052E2" w:rsidP="002840B8">
            <w:pPr>
              <w:pStyle w:val="2ColumnTableTitle"/>
              <w:pageBreakBefore/>
              <w:spacing w:before="100" w:beforeAutospacing="1" w:after="0"/>
            </w:pPr>
            <w:r>
              <w:lastRenderedPageBreak/>
              <w:t>Voting and e</w:t>
            </w:r>
            <w:r w:rsidR="00684C25">
              <w:t>ngagement -</w:t>
            </w:r>
            <w:r>
              <w:t xml:space="preserve"> fixed i</w:t>
            </w:r>
            <w:r w:rsidR="00D20F46">
              <w:t>ncome</w:t>
            </w:r>
            <w:r>
              <w:t xml:space="preserve"> </w:t>
            </w:r>
            <w:r w:rsidR="00AF1D58">
              <w:t xml:space="preserve">and alternatives </w:t>
            </w:r>
          </w:p>
        </w:tc>
        <w:tc>
          <w:tcPr>
            <w:tcW w:w="6780" w:type="dxa"/>
            <w:shd w:val="clear" w:color="auto" w:fill="auto"/>
          </w:tcPr>
          <w:p w14:paraId="171DA1AB" w14:textId="39765F17" w:rsidR="00B52089" w:rsidRDefault="00C0273B" w:rsidP="002840B8">
            <w:pPr>
              <w:pStyle w:val="2ColumnBody"/>
              <w:jc w:val="both"/>
            </w:pPr>
            <w:r>
              <w:t xml:space="preserve">The Scheme </w:t>
            </w:r>
            <w:r w:rsidR="0050480C">
              <w:t>can</w:t>
            </w:r>
            <w:r>
              <w:t xml:space="preserve"> invest </w:t>
            </w:r>
            <w:r w:rsidR="008932E7">
              <w:t>in the Absolute Return</w:t>
            </w:r>
            <w:r>
              <w:t xml:space="preserve"> </w:t>
            </w:r>
            <w:r w:rsidR="0050480C">
              <w:t xml:space="preserve">Bond Fund as well as </w:t>
            </w:r>
            <w:r>
              <w:t xml:space="preserve">four nominal and real liability matching funds with AIL </w:t>
            </w:r>
            <w:r w:rsidR="0050480C">
              <w:t>to</w:t>
            </w:r>
            <w:r>
              <w:t xml:space="preserve"> provide protection for the Scheme's liabilities against changes in interest rates and inflation. </w:t>
            </w:r>
            <w:r w:rsidR="00D62026">
              <w:t xml:space="preserve">Voting, engagement and stewardship are less applicable to the </w:t>
            </w:r>
            <w:r>
              <w:t xml:space="preserve">hedging instruments </w:t>
            </w:r>
            <w:r w:rsidR="00B52089">
              <w:t xml:space="preserve">– comprising UK government bonds – within </w:t>
            </w:r>
            <w:r>
              <w:t xml:space="preserve">the nominal and real liability matching </w:t>
            </w:r>
            <w:r w:rsidR="00D62026">
              <w:t xml:space="preserve">funds. </w:t>
            </w:r>
          </w:p>
          <w:p w14:paraId="0EB1EB18" w14:textId="5392259B" w:rsidR="00D20F46" w:rsidRDefault="00B52089" w:rsidP="002840B8">
            <w:pPr>
              <w:pStyle w:val="2ColumnBody"/>
              <w:jc w:val="both"/>
            </w:pPr>
            <w:r>
              <w:t xml:space="preserve">However, </w:t>
            </w:r>
            <w:r w:rsidR="00C0273B">
              <w:t>each of the nominal and rea</w:t>
            </w:r>
            <w:bookmarkStart w:id="0" w:name="_GoBack"/>
            <w:bookmarkEnd w:id="0"/>
            <w:r w:rsidR="00C0273B">
              <w:t xml:space="preserve">l liability matching funds </w:t>
            </w:r>
            <w:r w:rsidR="00D62026">
              <w:t>have</w:t>
            </w:r>
            <w:r w:rsidR="00C0273B">
              <w:t xml:space="preserve"> some underlying exposure to the Managed Growth Fund</w:t>
            </w:r>
            <w:r>
              <w:t xml:space="preserve">, which </w:t>
            </w:r>
            <w:r w:rsidR="00F052E2">
              <w:t xml:space="preserve">also </w:t>
            </w:r>
            <w:r w:rsidR="006F1E2C">
              <w:t xml:space="preserve">had exposure </w:t>
            </w:r>
            <w:r w:rsidR="00D20F46">
              <w:t xml:space="preserve">to </w:t>
            </w:r>
            <w:proofErr w:type="gramStart"/>
            <w:r w:rsidR="00D20F46">
              <w:t>a number of</w:t>
            </w:r>
            <w:proofErr w:type="gramEnd"/>
            <w:r w:rsidR="00D20F46">
              <w:t xml:space="preserve"> </w:t>
            </w:r>
            <w:r w:rsidR="00BF6CB2">
              <w:t xml:space="preserve">fixed income </w:t>
            </w:r>
            <w:r>
              <w:t>assets</w:t>
            </w:r>
            <w:r w:rsidR="00BF6CB2">
              <w:t xml:space="preserve">, </w:t>
            </w:r>
            <w:r w:rsidR="006F1E2C">
              <w:t>including</w:t>
            </w:r>
            <w:r w:rsidR="00BF6CB2">
              <w:t xml:space="preserve"> </w:t>
            </w:r>
            <w:r w:rsidR="006F1E2C">
              <w:t>asset backed securities</w:t>
            </w:r>
            <w:r w:rsidR="00BF6CB2">
              <w:t>,</w:t>
            </w:r>
            <w:r w:rsidR="006F1E2C">
              <w:t xml:space="preserve"> emerging market debt, multi-asset credit, absolute return bonds</w:t>
            </w:r>
            <w:r w:rsidR="00AF1D58">
              <w:t xml:space="preserve">, </w:t>
            </w:r>
            <w:r w:rsidR="006F1E2C">
              <w:t>short dated credit</w:t>
            </w:r>
            <w:r w:rsidR="00AF1D58">
              <w:t xml:space="preserve">, </w:t>
            </w:r>
            <w:r w:rsidR="006F1E2C">
              <w:t>managed futures, insurance-linked securities, physical gold and listed property.</w:t>
            </w:r>
            <w:r w:rsidR="00BF6CB2">
              <w:t xml:space="preserve"> While e</w:t>
            </w:r>
            <w:r w:rsidR="00BF6CB2" w:rsidRPr="00BF6CB2">
              <w:t>quity managers may have more direct influence on</w:t>
            </w:r>
            <w:r w:rsidR="00BF6CB2">
              <w:t xml:space="preserve"> the companies they invest in, fixed i</w:t>
            </w:r>
            <w:r w:rsidR="00BF6CB2" w:rsidRPr="00BF6CB2">
              <w:t>ncome</w:t>
            </w:r>
            <w:r w:rsidR="00AF1D58">
              <w:t xml:space="preserve"> and alternatives</w:t>
            </w:r>
            <w:r w:rsidR="00BF6CB2" w:rsidRPr="00BF6CB2">
              <w:t xml:space="preserve"> managers are also increasingly influential in their abilit</w:t>
            </w:r>
            <w:r w:rsidR="00BF6CB2">
              <w:t>y to encourage positive change.</w:t>
            </w:r>
          </w:p>
          <w:p w14:paraId="1B32512C" w14:textId="626D950E" w:rsidR="00D20F46" w:rsidRDefault="00D20F46" w:rsidP="002840B8">
            <w:pPr>
              <w:pStyle w:val="2ColumnBody"/>
              <w:jc w:val="both"/>
            </w:pPr>
            <w:r>
              <w:t xml:space="preserve">During the first round of ESG deep-dive meetings with fixed income managers, AIL have seen various ways in which managers integrate RI into portfolios. As with equity managers, AIL only invest in fixed income managers that meet their minimum ESG rating criteria and </w:t>
            </w:r>
            <w:r w:rsidR="00043DBC">
              <w:t xml:space="preserve">AIL </w:t>
            </w:r>
            <w:r>
              <w:t>are working closely with their managers to improve ratings wherever there is scope to.</w:t>
            </w:r>
            <w:r w:rsidR="00BF6CB2">
              <w:t xml:space="preserve"> AIL have confirmed that all managers received at least a 2 out of 4 ESG </w:t>
            </w:r>
            <w:r w:rsidR="00B52089">
              <w:t>r</w:t>
            </w:r>
            <w:r w:rsidR="00BF6CB2">
              <w:t>ating</w:t>
            </w:r>
            <w:r w:rsidR="00B52089">
              <w:t xml:space="preserve">. </w:t>
            </w:r>
          </w:p>
          <w:p w14:paraId="2BFFA1DA" w14:textId="79B9F6A8" w:rsidR="00767011" w:rsidRDefault="00767011" w:rsidP="002840B8">
            <w:pPr>
              <w:pStyle w:val="2ColumnBody"/>
              <w:jc w:val="both"/>
            </w:pPr>
            <w:r>
              <w:t>Several engagement case studies were provided by AIL for the Managed Growth Fund</w:t>
            </w:r>
            <w:r w:rsidR="0068707E">
              <w:t xml:space="preserve">. </w:t>
            </w:r>
            <w:r w:rsidR="0018662A">
              <w:t xml:space="preserve">Interesting case studies were provided for Robeco (positive long-term engagement with </w:t>
            </w:r>
            <w:r w:rsidR="00500905">
              <w:t>a large company</w:t>
            </w:r>
            <w:r w:rsidR="0018662A">
              <w:t xml:space="preserve">), Reams (a manager </w:t>
            </w:r>
            <w:r w:rsidR="00F618BB">
              <w:t xml:space="preserve">that </w:t>
            </w:r>
            <w:r w:rsidR="0018662A">
              <w:t xml:space="preserve">AIL engaged with to improve its ESG integration capabilities) and Aegon (which engages on ESG matters within the asset-backed securities space, ahead of many of its peers). </w:t>
            </w:r>
            <w:r w:rsidR="00EC7718">
              <w:t xml:space="preserve"> </w:t>
            </w:r>
          </w:p>
          <w:p w14:paraId="64AA39C3" w14:textId="795A0A58" w:rsidR="00BF072B" w:rsidRPr="00BF072B" w:rsidRDefault="00BF072B" w:rsidP="002840B8">
            <w:pPr>
              <w:pStyle w:val="2ColumnBody"/>
              <w:spacing w:before="100" w:beforeAutospacing="1"/>
              <w:jc w:val="both"/>
              <w:rPr>
                <w:b/>
              </w:rPr>
            </w:pPr>
            <w:r w:rsidRPr="00BF072B">
              <w:rPr>
                <w:b/>
              </w:rPr>
              <w:t>Robeco</w:t>
            </w:r>
          </w:p>
          <w:p w14:paraId="34C04127" w14:textId="57199E43" w:rsidR="00B52089" w:rsidRDefault="00BF6CB2" w:rsidP="002840B8">
            <w:pPr>
              <w:pStyle w:val="2ColumnBody"/>
              <w:jc w:val="both"/>
            </w:pPr>
            <w:r>
              <w:t xml:space="preserve">In 2017, Shell announced their aim to reduce the net carbon footprint of its energy products by around half by 2050. Whilst Robeco was supportive of this step, they were not fully satisfied and continued to push Shell to set short-term targets. </w:t>
            </w:r>
          </w:p>
          <w:p w14:paraId="047A6948" w14:textId="3FF4FDFA" w:rsidR="00BF6CB2" w:rsidRDefault="00BF6CB2" w:rsidP="002840B8">
            <w:pPr>
              <w:pStyle w:val="2ColumnBody"/>
              <w:jc w:val="both"/>
            </w:pPr>
            <w:r>
              <w:t>Following a series of engagements over a two-year period, Robeco and Shell agreed a joint statement committing the company to various actions, including setting climate targets and linking these targets to executive remuneration. Robeco believes Shell now leads the sector in terms of their planning and positioning for the energy transition.</w:t>
            </w:r>
          </w:p>
          <w:p w14:paraId="1FF13D36" w14:textId="20B434FD" w:rsidR="00BF072B" w:rsidRPr="00BF072B" w:rsidRDefault="00BF072B" w:rsidP="002840B8">
            <w:pPr>
              <w:pStyle w:val="2ColumnBody"/>
              <w:spacing w:before="100" w:beforeAutospacing="1"/>
              <w:jc w:val="both"/>
              <w:rPr>
                <w:b/>
              </w:rPr>
            </w:pPr>
            <w:r w:rsidRPr="00BF072B">
              <w:rPr>
                <w:b/>
              </w:rPr>
              <w:t>Reams</w:t>
            </w:r>
          </w:p>
          <w:p w14:paraId="3BA165A9" w14:textId="03487C95" w:rsidR="000A68DF" w:rsidRPr="000A68DF" w:rsidRDefault="000A68DF" w:rsidP="002840B8">
            <w:pPr>
              <w:pStyle w:val="2ColumnBody"/>
              <w:jc w:val="both"/>
            </w:pPr>
            <w:r>
              <w:t>AIL</w:t>
            </w:r>
            <w:r w:rsidRPr="000A68DF">
              <w:t xml:space="preserve"> have been working with fixed income manager Reams</w:t>
            </w:r>
            <w:r w:rsidR="00B52089">
              <w:t xml:space="preserve"> to improve its ESG rating. </w:t>
            </w:r>
            <w:r w:rsidRPr="000A68DF">
              <w:t>Reams did not initially have an explicit focus on ESG and had</w:t>
            </w:r>
            <w:r>
              <w:t xml:space="preserve"> </w:t>
            </w:r>
            <w:r w:rsidRPr="000A68DF">
              <w:t>not been challenged on ESG issues. Specifically, they lacked;</w:t>
            </w:r>
          </w:p>
          <w:p w14:paraId="39C5C62F" w14:textId="2034503A" w:rsidR="000A68DF" w:rsidRPr="000A68DF" w:rsidRDefault="000A68DF" w:rsidP="002840B8">
            <w:pPr>
              <w:pStyle w:val="AonBullet1"/>
              <w:jc w:val="both"/>
            </w:pPr>
            <w:r w:rsidRPr="000A68DF">
              <w:t>An RI policy;</w:t>
            </w:r>
          </w:p>
          <w:p w14:paraId="7350BEFB" w14:textId="57462137" w:rsidR="000A68DF" w:rsidRPr="000A68DF" w:rsidRDefault="000A68DF" w:rsidP="002840B8">
            <w:pPr>
              <w:pStyle w:val="AonBullet1"/>
              <w:jc w:val="both"/>
            </w:pPr>
            <w:r>
              <w:t>A</w:t>
            </w:r>
            <w:r w:rsidRPr="000A68DF">
              <w:t xml:space="preserve"> metric for scoring securities on ESG criteria;</w:t>
            </w:r>
            <w:r>
              <w:t xml:space="preserve"> and</w:t>
            </w:r>
          </w:p>
          <w:p w14:paraId="656CE1AF" w14:textId="72C24101" w:rsidR="000A68DF" w:rsidRPr="000A68DF" w:rsidRDefault="000A68DF" w:rsidP="002840B8">
            <w:pPr>
              <w:pStyle w:val="AonBullet1"/>
              <w:jc w:val="both"/>
            </w:pPr>
            <w:r>
              <w:t>P</w:t>
            </w:r>
            <w:r w:rsidRPr="000A68DF">
              <w:t>ublic commitments or collaborations to</w:t>
            </w:r>
            <w:r>
              <w:t xml:space="preserve"> </w:t>
            </w:r>
            <w:r w:rsidRPr="000A68DF">
              <w:t>invest responsibly.</w:t>
            </w:r>
          </w:p>
          <w:p w14:paraId="4600AFFA" w14:textId="0EE01F99" w:rsidR="00B52089" w:rsidRDefault="000A68DF" w:rsidP="002840B8">
            <w:pPr>
              <w:pStyle w:val="2ColumnBody"/>
              <w:jc w:val="both"/>
            </w:pPr>
            <w:r w:rsidRPr="000A68DF">
              <w:t xml:space="preserve">Following </w:t>
            </w:r>
            <w:r w:rsidR="00B52089">
              <w:t>AIL's</w:t>
            </w:r>
            <w:r w:rsidR="00B52089" w:rsidRPr="000A68DF">
              <w:t xml:space="preserve"> </w:t>
            </w:r>
            <w:r w:rsidRPr="000A68DF">
              <w:t>engagement with Reams on these issues,</w:t>
            </w:r>
            <w:r>
              <w:t xml:space="preserve"> </w:t>
            </w:r>
            <w:r w:rsidRPr="000A68DF">
              <w:t xml:space="preserve">they quickly </w:t>
            </w:r>
            <w:proofErr w:type="gramStart"/>
            <w:r w:rsidRPr="000A68DF">
              <w:lastRenderedPageBreak/>
              <w:t>took action</w:t>
            </w:r>
            <w:proofErr w:type="gramEnd"/>
            <w:r w:rsidRPr="000A68DF">
              <w:t xml:space="preserve"> by hiring an ESG consultant, who</w:t>
            </w:r>
            <w:r>
              <w:t xml:space="preserve"> </w:t>
            </w:r>
            <w:r w:rsidRPr="000A68DF">
              <w:t>has since assisted them with formalising a process for</w:t>
            </w:r>
            <w:r>
              <w:t xml:space="preserve"> a</w:t>
            </w:r>
            <w:r w:rsidRPr="000A68DF">
              <w:t xml:space="preserve">ssessing ESG risks and opportunities. </w:t>
            </w:r>
          </w:p>
          <w:p w14:paraId="14A23975" w14:textId="13FBEEC9" w:rsidR="00B52089" w:rsidRDefault="000A68DF" w:rsidP="002840B8">
            <w:pPr>
              <w:pStyle w:val="2ColumnBody"/>
              <w:jc w:val="both"/>
            </w:pPr>
            <w:r w:rsidRPr="000A68DF">
              <w:t>Tangible improvements</w:t>
            </w:r>
            <w:r>
              <w:t xml:space="preserve"> </w:t>
            </w:r>
            <w:r w:rsidRPr="000A68DF">
              <w:t>have been made in working with third parties to analyse</w:t>
            </w:r>
            <w:r>
              <w:t xml:space="preserve"> </w:t>
            </w:r>
            <w:r w:rsidRPr="000A68DF">
              <w:t>ESG risks and making a public commitment to RI by becoming</w:t>
            </w:r>
            <w:r>
              <w:t xml:space="preserve"> a</w:t>
            </w:r>
            <w:r w:rsidRPr="000A68DF">
              <w:t xml:space="preserve"> signatory to the Princip</w:t>
            </w:r>
            <w:r>
              <w:t>les for Responsible Investmen</w:t>
            </w:r>
            <w:r w:rsidR="00253CAE">
              <w:t>t.</w:t>
            </w:r>
            <w:r>
              <w:t xml:space="preserve"> </w:t>
            </w:r>
          </w:p>
          <w:p w14:paraId="50BC343D" w14:textId="636CFDF9" w:rsidR="000A68DF" w:rsidRDefault="00B52089" w:rsidP="002840B8">
            <w:pPr>
              <w:pStyle w:val="2ColumnBody"/>
            </w:pPr>
            <w:proofErr w:type="gramStart"/>
            <w:r>
              <w:t>As a result of</w:t>
            </w:r>
            <w:proofErr w:type="gramEnd"/>
            <w:r>
              <w:t xml:space="preserve"> these improvements</w:t>
            </w:r>
            <w:r w:rsidR="000A68DF" w:rsidRPr="000A68DF">
              <w:t xml:space="preserve">, </w:t>
            </w:r>
            <w:r w:rsidR="00BF072B">
              <w:t xml:space="preserve">AIL </w:t>
            </w:r>
            <w:r w:rsidR="000A68DF" w:rsidRPr="000A68DF">
              <w:t xml:space="preserve">upgraded Reams’ ESG rating from a </w:t>
            </w:r>
            <w:r w:rsidR="00BF072B">
              <w:t>1</w:t>
            </w:r>
            <w:r w:rsidR="000A68DF" w:rsidRPr="000A68DF">
              <w:t xml:space="preserve"> to a</w:t>
            </w:r>
            <w:r w:rsidR="000A68DF">
              <w:t xml:space="preserve"> </w:t>
            </w:r>
            <w:r w:rsidR="00BF072B">
              <w:t>2</w:t>
            </w:r>
            <w:r w:rsidR="000A68DF" w:rsidRPr="000A68DF">
              <w:t>, the minimum score at w</w:t>
            </w:r>
            <w:r w:rsidR="00BF072B">
              <w:t xml:space="preserve">hich </w:t>
            </w:r>
            <w:r w:rsidR="00075C17">
              <w:t xml:space="preserve">AIL </w:t>
            </w:r>
            <w:r w:rsidR="00BF072B">
              <w:t xml:space="preserve">will consider investing. </w:t>
            </w:r>
            <w:r>
              <w:t xml:space="preserve">Reams has </w:t>
            </w:r>
            <w:r w:rsidR="000A68DF" w:rsidRPr="000A68DF">
              <w:t xml:space="preserve">continued </w:t>
            </w:r>
            <w:r>
              <w:t xml:space="preserve">its </w:t>
            </w:r>
            <w:r w:rsidR="000A68DF" w:rsidRPr="000A68DF">
              <w:t xml:space="preserve">commitment </w:t>
            </w:r>
            <w:r>
              <w:t xml:space="preserve">to RI </w:t>
            </w:r>
            <w:r w:rsidR="000A68DF" w:rsidRPr="000A68DF">
              <w:t>following these initial</w:t>
            </w:r>
            <w:r w:rsidR="000A68DF">
              <w:t xml:space="preserve"> </w:t>
            </w:r>
            <w:r w:rsidR="000A68DF" w:rsidRPr="000A68DF">
              <w:t xml:space="preserve">improvements, demonstrating how </w:t>
            </w:r>
            <w:r>
              <w:t xml:space="preserve">AIL's </w:t>
            </w:r>
            <w:r w:rsidR="000A68DF" w:rsidRPr="000A68DF">
              <w:t>engagements with</w:t>
            </w:r>
            <w:r w:rsidR="000A68DF">
              <w:t xml:space="preserve"> </w:t>
            </w:r>
            <w:r w:rsidR="000A68DF" w:rsidRPr="000A68DF">
              <w:t>underlying managers can generate positive shifts in their</w:t>
            </w:r>
            <w:r w:rsidR="000A68DF">
              <w:t xml:space="preserve"> </w:t>
            </w:r>
            <w:r w:rsidR="00BF072B" w:rsidRPr="000A68DF">
              <w:t>approaches</w:t>
            </w:r>
            <w:r w:rsidR="000A68DF" w:rsidRPr="000A68DF">
              <w:t xml:space="preserve"> to RI.</w:t>
            </w:r>
          </w:p>
          <w:p w14:paraId="0573B035" w14:textId="6A517BEF" w:rsidR="00BF072B" w:rsidRPr="00BF072B" w:rsidRDefault="00BF072B" w:rsidP="002840B8">
            <w:pPr>
              <w:pStyle w:val="2ColumnBody"/>
              <w:spacing w:before="100" w:beforeAutospacing="1"/>
              <w:jc w:val="both"/>
              <w:rPr>
                <w:b/>
              </w:rPr>
            </w:pPr>
            <w:r w:rsidRPr="00BF072B">
              <w:rPr>
                <w:b/>
              </w:rPr>
              <w:t>Aegon</w:t>
            </w:r>
          </w:p>
          <w:p w14:paraId="0B5FF79D" w14:textId="56E14F6D" w:rsidR="00BF072B" w:rsidRDefault="00BF072B" w:rsidP="002840B8">
            <w:pPr>
              <w:pStyle w:val="2ColumnBody"/>
              <w:jc w:val="both"/>
            </w:pPr>
            <w:r>
              <w:t xml:space="preserve">Within the asset-backed securities space, a large proportion of </w:t>
            </w:r>
            <w:r w:rsidR="00630A7A">
              <w:t>the investment analysis is focu</w:t>
            </w:r>
            <w:r>
              <w:t xml:space="preserve">sed on downside risk rather than potential upside gains. When discussing Aegon’s approach to </w:t>
            </w:r>
            <w:r w:rsidR="00630A7A">
              <w:t xml:space="preserve">RI </w:t>
            </w:r>
            <w:r>
              <w:t xml:space="preserve">with their portfolio managers, </w:t>
            </w:r>
            <w:r w:rsidR="00630A7A">
              <w:t xml:space="preserve">AIL welcomed the fact that </w:t>
            </w:r>
            <w:r>
              <w:t xml:space="preserve">ESG analysis forms a critical aspect of </w:t>
            </w:r>
            <w:r w:rsidR="00630A7A">
              <w:t xml:space="preserve">Aegon's </w:t>
            </w:r>
            <w:r>
              <w:t>risk mitigation analysis. Their ESG analysis is conducted at the collateral, the originator and country of domicile levels, where each level is scored between one (best) and five (worst), with a weighted average taken to form their overall ESG score for the ABS bond.</w:t>
            </w:r>
          </w:p>
          <w:p w14:paraId="3C91118D" w14:textId="7DAD680F" w:rsidR="00BF072B" w:rsidRDefault="00BF072B" w:rsidP="002840B8">
            <w:pPr>
              <w:pStyle w:val="2ColumnBody"/>
              <w:jc w:val="both"/>
            </w:pPr>
            <w:proofErr w:type="gramStart"/>
            <w:r>
              <w:t>The majority of</w:t>
            </w:r>
            <w:proofErr w:type="gramEnd"/>
            <w:r>
              <w:t xml:space="preserve"> ABS bonds within the Aegon European ABS fund have low ESG risks and score between two (minimal risk) and three (event risk potential) by Aegon. Aegon’s weighted average ESG rating for the fund was 2.5 as at February 2020, outperforming their estimated ABS universe score of three. Further to this analysis, Aegon actively engage with 100% of their ABS issuers to try to increase their ESG score and / or influence the transaction.</w:t>
            </w:r>
          </w:p>
          <w:p w14:paraId="007DF73F" w14:textId="252B6CB0" w:rsidR="00BF072B" w:rsidRDefault="00BF072B" w:rsidP="002840B8">
            <w:pPr>
              <w:pStyle w:val="2ColumnBody"/>
              <w:jc w:val="both"/>
            </w:pPr>
            <w:r>
              <w:t>In 2019, Aegon invested in a Dutch Residential Mortgage Backed Security (</w:t>
            </w:r>
            <w:r w:rsidR="00630A7A">
              <w:t>"</w:t>
            </w:r>
            <w:r>
              <w:t>RMBS</w:t>
            </w:r>
            <w:r w:rsidR="00630A7A">
              <w:t>"</w:t>
            </w:r>
            <w:r>
              <w:t>) issued by one of the largest mortgage lenders in the Netherlands. The lender has developed a green bond framework under which it issues green RMBS and uses the proceeds to finance a pool of mortgages with energy-efficient characteristics. Aegon, together with other investors, have pushed for standardisation and transparency among Dutch RMBS issuers. They also request additional information about ESG disclosures on deals, such as the energy efficiency of collateral (houses, offices, hotels). Off the back of Aegon’s engagements several issuers have improved their ESG policies. Taken together, AIL believe Aegon’s work to integrate ESG analysis and engage with their issuers is highly effective at mitigating ESG risks and is a crucial component of the strategy.</w:t>
            </w:r>
          </w:p>
          <w:p w14:paraId="37A88EB9" w14:textId="24E0DB5D" w:rsidR="00AF1D58" w:rsidRDefault="00AF1D58" w:rsidP="002840B8">
            <w:pPr>
              <w:pStyle w:val="2ColumnBody"/>
              <w:jc w:val="both"/>
            </w:pPr>
            <w:r>
              <w:t>The Trustee believes that engagements of this nature are key to reducing ESG risks within the Scheme's portfolio, as well as contributing to the transition towards a low carbon economy.</w:t>
            </w:r>
          </w:p>
          <w:p w14:paraId="614C461D" w14:textId="47B3F3B7" w:rsidR="00AF1D58" w:rsidRPr="002840B8" w:rsidRDefault="00AF1D58" w:rsidP="002840B8">
            <w:pPr>
              <w:pStyle w:val="2ColumnBody"/>
              <w:spacing w:before="100" w:beforeAutospacing="1"/>
              <w:jc w:val="both"/>
              <w:rPr>
                <w:b/>
              </w:rPr>
            </w:pPr>
            <w:r>
              <w:rPr>
                <w:b/>
              </w:rPr>
              <w:t>Alternatives</w:t>
            </w:r>
          </w:p>
          <w:p w14:paraId="13615354" w14:textId="43A97A38" w:rsidR="00AF1D58" w:rsidRDefault="00AF1D58" w:rsidP="002840B8">
            <w:pPr>
              <w:pStyle w:val="2ColumnBody"/>
              <w:spacing w:after="40"/>
              <w:jc w:val="both"/>
            </w:pPr>
            <w:r w:rsidRPr="000E6298">
              <w:t xml:space="preserve">The Scheme invest in </w:t>
            </w:r>
            <w:proofErr w:type="gramStart"/>
            <w:r w:rsidRPr="000E6298">
              <w:t>a number of</w:t>
            </w:r>
            <w:proofErr w:type="gramEnd"/>
            <w:r w:rsidRPr="000E6298">
              <w:t xml:space="preserve"> alternative strategies. These include insurance linked securities, listed property, and other risk premia strategies making use of options and futures.</w:t>
            </w:r>
          </w:p>
          <w:p w14:paraId="57C28A30" w14:textId="77777777" w:rsidR="006E62AD" w:rsidRDefault="006E62AD" w:rsidP="002840B8">
            <w:pPr>
              <w:pStyle w:val="2ColumnBody"/>
              <w:spacing w:after="40"/>
              <w:jc w:val="both"/>
            </w:pPr>
          </w:p>
          <w:p w14:paraId="3867C768" w14:textId="28D9DEF1" w:rsidR="00BF6CB2" w:rsidRDefault="00AF1D58" w:rsidP="002840B8">
            <w:pPr>
              <w:pStyle w:val="2ColumnBody"/>
              <w:spacing w:after="40"/>
              <w:jc w:val="both"/>
            </w:pPr>
            <w:r>
              <w:lastRenderedPageBreak/>
              <w:t xml:space="preserve">The Trustee recognises that the respective investment processes and often illiquid nature of the alternative investments may mean that stewardship is potentially less applicable or may have a less tangible financial benefit. Nonetheless, the Trustee still expect that </w:t>
            </w:r>
            <w:proofErr w:type="gramStart"/>
            <w:r>
              <w:t>all of</w:t>
            </w:r>
            <w:proofErr w:type="gramEnd"/>
            <w:r>
              <w:t xml:space="preserve"> its managers should open a dialogue to engage with issuers/companies they invest in should they identify concerns that may be financially material. </w:t>
            </w:r>
          </w:p>
        </w:tc>
      </w:tr>
    </w:tbl>
    <w:p w14:paraId="1E13AD87" w14:textId="176E8348" w:rsidR="009C4BC5" w:rsidRDefault="009C4BC5" w:rsidP="00D20F46">
      <w:pPr>
        <w:pStyle w:val="2ColumnVerticalSpace"/>
        <w:ind w:left="2340"/>
      </w:pPr>
    </w:p>
    <w:tbl>
      <w:tblPr>
        <w:tblW w:w="0" w:type="auto"/>
        <w:tblLayout w:type="fixed"/>
        <w:tblCellMar>
          <w:left w:w="110" w:type="dxa"/>
          <w:right w:w="110" w:type="dxa"/>
        </w:tblCellMar>
        <w:tblLook w:val="0000" w:firstRow="0" w:lastRow="0" w:firstColumn="0" w:lastColumn="0" w:noHBand="0" w:noVBand="0"/>
      </w:tblPr>
      <w:tblGrid>
        <w:gridCol w:w="2440"/>
        <w:gridCol w:w="6780"/>
      </w:tblGrid>
      <w:tr w:rsidR="00B527CB" w14:paraId="468AB9B8" w14:textId="77777777" w:rsidTr="002840B8">
        <w:tc>
          <w:tcPr>
            <w:tcW w:w="2440" w:type="dxa"/>
            <w:shd w:val="clear" w:color="auto" w:fill="auto"/>
          </w:tcPr>
          <w:p w14:paraId="4B29B173" w14:textId="4A788527" w:rsidR="00B527CB" w:rsidRDefault="00B527CB" w:rsidP="002840B8">
            <w:pPr>
              <w:pStyle w:val="2ColumnTableTitle"/>
            </w:pPr>
            <w:r>
              <w:t>Conclusion</w:t>
            </w:r>
          </w:p>
        </w:tc>
        <w:tc>
          <w:tcPr>
            <w:tcW w:w="6780" w:type="dxa"/>
            <w:shd w:val="clear" w:color="auto" w:fill="auto"/>
          </w:tcPr>
          <w:p w14:paraId="52F3E70B" w14:textId="77777777" w:rsidR="00632D79" w:rsidRPr="009749FA" w:rsidRDefault="00632D79" w:rsidP="002973D7">
            <w:pPr>
              <w:pStyle w:val="2ColumnBody"/>
              <w:jc w:val="both"/>
            </w:pPr>
            <w:r w:rsidRPr="009749FA">
              <w:t xml:space="preserve">The Trustee recognises that it has a responsibility as an institutional investor and asset owner to encourage and promote high standards of stewardship in relation to the assets that the Scheme invests in. </w:t>
            </w:r>
          </w:p>
          <w:p w14:paraId="52B8ECE9" w14:textId="17900C31" w:rsidR="00B527CB" w:rsidRPr="009749FA" w:rsidRDefault="00B527CB" w:rsidP="002973D7">
            <w:pPr>
              <w:pStyle w:val="2ColumnBody"/>
              <w:jc w:val="both"/>
            </w:pPr>
            <w:r w:rsidRPr="009749FA">
              <w:t xml:space="preserve">Overall, the Trustee believes the stewardship carried out on behalf of the Scheme </w:t>
            </w:r>
            <w:r w:rsidR="00632D79">
              <w:t>to be appropriate</w:t>
            </w:r>
            <w:r w:rsidRPr="009749FA">
              <w:t>. The Trustee delegates responsibility to AIL to encourage and monitor improvement in this area with the appointed underlying managers.</w:t>
            </w:r>
          </w:p>
          <w:p w14:paraId="1B658EA6" w14:textId="77777777" w:rsidR="00B527CB" w:rsidRPr="009749FA" w:rsidRDefault="00B527CB" w:rsidP="002973D7">
            <w:pPr>
              <w:pStyle w:val="2ColumnBody"/>
              <w:jc w:val="both"/>
            </w:pPr>
            <w:r w:rsidRPr="009749FA">
              <w:t>The Trustee acknowledges that stewardship may be less applicable to certain asset classes such as insurance-linked securities and property, but generally would still expect to see RI policies and processes formalised and developed over time.</w:t>
            </w:r>
          </w:p>
          <w:p w14:paraId="1989623F" w14:textId="5B404019" w:rsidR="00B527CB" w:rsidRDefault="00B527CB" w:rsidP="002973D7">
            <w:pPr>
              <w:pStyle w:val="2ColumnBody"/>
              <w:jc w:val="both"/>
            </w:pPr>
            <w:r w:rsidRPr="009749FA">
              <w:t>The Trustee will continue to use its influence to drive positive behaviour and change among the managers that it has employed to invest the assets of the Scheme, and with other third parties that the Trustee rely on such as its investment advisor. The Trustee will monitor, assess and ultimately hold them to account to ensure that the assets of the Scheme are appropriately invested.</w:t>
            </w:r>
          </w:p>
        </w:tc>
      </w:tr>
    </w:tbl>
    <w:p w14:paraId="34EFE9B0" w14:textId="53038F79" w:rsidR="00B527CB" w:rsidRDefault="00B527CB" w:rsidP="002840B8">
      <w:pPr>
        <w:pStyle w:val="2ColumnVerticalSpace"/>
        <w:ind w:left="2340"/>
      </w:pPr>
    </w:p>
    <w:p w14:paraId="22639167" w14:textId="77777777" w:rsidR="00D75F13" w:rsidRPr="00D75F13" w:rsidRDefault="00D75F13" w:rsidP="007E2BE7">
      <w:pPr>
        <w:sectPr w:rsidR="00D75F13" w:rsidRPr="00D75F13" w:rsidSect="00D75F13">
          <w:headerReference w:type="even" r:id="rId8"/>
          <w:headerReference w:type="default" r:id="rId9"/>
          <w:footerReference w:type="even" r:id="rId10"/>
          <w:footerReference w:type="default" r:id="rId11"/>
          <w:headerReference w:type="first" r:id="rId12"/>
          <w:footerReference w:type="first" r:id="rId13"/>
          <w:pgSz w:w="11900" w:h="16834" w:code="9"/>
          <w:pgMar w:top="1800" w:right="1440" w:bottom="1440" w:left="1440" w:header="720" w:footer="720" w:gutter="0"/>
          <w:pgNumType w:start="1"/>
          <w:cols w:space="720"/>
          <w:titlePg/>
          <w:docGrid w:linePitch="360"/>
        </w:sectPr>
      </w:pPr>
    </w:p>
    <w:p w14:paraId="797039A6" w14:textId="642A64E2" w:rsidR="00A34D55" w:rsidRDefault="00A34D55" w:rsidP="00A34D55">
      <w:pPr>
        <w:pStyle w:val="Heading1"/>
        <w:pageBreakBefore/>
      </w:pPr>
      <w:bookmarkStart w:id="14" w:name="InvestmentDisclaimer"/>
      <w:r>
        <w:lastRenderedPageBreak/>
        <w:t>Appendix - Aon Investments Limited (AIL) Responsible Investment Policy Information</w:t>
      </w:r>
    </w:p>
    <w:p w14:paraId="2DA8D6D2" w14:textId="354A9180" w:rsidR="00A34D55" w:rsidRDefault="00A34D55" w:rsidP="00A34D55">
      <w:pPr>
        <w:pStyle w:val="BodyText2"/>
        <w:spacing w:before="100" w:beforeAutospacing="1" w:after="100" w:afterAutospacing="1" w:line="240" w:lineRule="auto"/>
        <w:jc w:val="both"/>
        <w:rPr>
          <w:rFonts w:cs="Arial"/>
        </w:rPr>
      </w:pPr>
      <w:bookmarkStart w:id="15" w:name="_Hlk43392242"/>
      <w:r w:rsidRPr="00041CC5">
        <w:rPr>
          <w:rFonts w:cs="Arial"/>
        </w:rPr>
        <w:t xml:space="preserve">Aon Investments </w:t>
      </w:r>
      <w:r>
        <w:rPr>
          <w:rFonts w:cs="Arial"/>
        </w:rPr>
        <w:t xml:space="preserve">Limited (AIL) </w:t>
      </w:r>
      <w:r w:rsidRPr="00041CC5">
        <w:rPr>
          <w:rFonts w:cs="Arial"/>
        </w:rPr>
        <w:t>has a responsible investment framework</w:t>
      </w:r>
      <w:r>
        <w:rPr>
          <w:rFonts w:cs="Arial"/>
        </w:rPr>
        <w:t xml:space="preserve"> to </w:t>
      </w:r>
      <w:r w:rsidRPr="00041CC5">
        <w:rPr>
          <w:rFonts w:cs="Arial"/>
        </w:rPr>
        <w:t>ensu</w:t>
      </w:r>
      <w:r>
        <w:rPr>
          <w:rFonts w:cs="Arial"/>
        </w:rPr>
        <w:t xml:space="preserve">re that underlying managers are </w:t>
      </w:r>
      <w:r w:rsidRPr="00041CC5">
        <w:rPr>
          <w:rFonts w:cs="Arial"/>
        </w:rPr>
        <w:t xml:space="preserve">incorporating ESG factors into their investment processes, and in turn ensures robust integration of ESG factors into the Scheme's portfolio. The key steps of this process are </w:t>
      </w:r>
      <w:r w:rsidRPr="00FB5FC7">
        <w:rPr>
          <w:rFonts w:cs="Arial"/>
        </w:rPr>
        <w:t>as follows</w:t>
      </w:r>
      <w:r w:rsidRPr="00041CC5">
        <w:rPr>
          <w:rFonts w:cs="Arial"/>
        </w:rPr>
        <w:t>.</w:t>
      </w:r>
    </w:p>
    <w:bookmarkEnd w:id="15"/>
    <w:p w14:paraId="35FCE9A5" w14:textId="2F1EAC14" w:rsidR="00A34D55" w:rsidRDefault="00A34D55" w:rsidP="00900A84">
      <w:pPr>
        <w:pStyle w:val="BodyText2"/>
        <w:numPr>
          <w:ilvl w:val="0"/>
          <w:numId w:val="29"/>
        </w:numPr>
        <w:spacing w:before="100" w:beforeAutospacing="1" w:after="100" w:afterAutospacing="1" w:line="240" w:lineRule="auto"/>
        <w:jc w:val="both"/>
        <w:rPr>
          <w:rFonts w:cs="Arial"/>
        </w:rPr>
      </w:pPr>
      <w:r w:rsidRPr="00A34D55">
        <w:rPr>
          <w:rFonts w:cs="Arial"/>
          <w:b/>
        </w:rPr>
        <w:t>Assessment:</w:t>
      </w:r>
      <w:r>
        <w:rPr>
          <w:rFonts w:cs="Arial"/>
        </w:rPr>
        <w:t xml:space="preserve">  The underlying managers are rated on ESG as part of Aon's initial 'Buy' rating process. AIL will only invest in managers rated a 2 or above. The ESG rating is reviewed annually.</w:t>
      </w:r>
    </w:p>
    <w:p w14:paraId="429C425F" w14:textId="5FD5FB83" w:rsidR="00A34D55" w:rsidRPr="00A34D55" w:rsidRDefault="00A34D55" w:rsidP="00900A84">
      <w:pPr>
        <w:pStyle w:val="BodyText2"/>
        <w:numPr>
          <w:ilvl w:val="0"/>
          <w:numId w:val="29"/>
        </w:numPr>
        <w:spacing w:before="100" w:beforeAutospacing="1" w:after="100" w:afterAutospacing="1" w:line="240" w:lineRule="auto"/>
        <w:jc w:val="both"/>
        <w:rPr>
          <w:rFonts w:cs="Arial"/>
        </w:rPr>
      </w:pPr>
      <w:r w:rsidRPr="00A34D55">
        <w:rPr>
          <w:rFonts w:cs="Arial"/>
          <w:b/>
        </w:rPr>
        <w:t>Monitor:</w:t>
      </w:r>
      <w:r>
        <w:rPr>
          <w:rFonts w:cs="Arial"/>
        </w:rPr>
        <w:t xml:space="preserve">  The underlying managers provide detailed reporting on ESG matters and Aon holds </w:t>
      </w:r>
      <w:r w:rsidRPr="00A34D55">
        <w:rPr>
          <w:rFonts w:cs="Arial"/>
        </w:rPr>
        <w:t>ESG-specific research meetings with the underlying managers. Third party data is used to analyse ESG exposures within portfolios.</w:t>
      </w:r>
    </w:p>
    <w:p w14:paraId="7FAB11C5" w14:textId="7664F6CF" w:rsidR="00A34D55" w:rsidRPr="00A34D55" w:rsidRDefault="00A34D55" w:rsidP="00900A84">
      <w:pPr>
        <w:pStyle w:val="BodyText2"/>
        <w:numPr>
          <w:ilvl w:val="0"/>
          <w:numId w:val="29"/>
        </w:numPr>
        <w:spacing w:before="100" w:beforeAutospacing="1" w:after="100" w:afterAutospacing="1" w:line="240" w:lineRule="auto"/>
        <w:jc w:val="both"/>
        <w:rPr>
          <w:rFonts w:cs="Arial"/>
        </w:rPr>
      </w:pPr>
      <w:r w:rsidRPr="00A34D55">
        <w:rPr>
          <w:rFonts w:cs="Arial"/>
          <w:b/>
        </w:rPr>
        <w:t>Engage:</w:t>
      </w:r>
      <w:r w:rsidRPr="00A34D55">
        <w:rPr>
          <w:rFonts w:cs="Arial"/>
        </w:rPr>
        <w:t xml:space="preserve"> </w:t>
      </w:r>
      <w:r>
        <w:rPr>
          <w:rFonts w:cs="Arial"/>
        </w:rPr>
        <w:t xml:space="preserve"> </w:t>
      </w:r>
      <w:r w:rsidRPr="00A34D55">
        <w:rPr>
          <w:rFonts w:cs="Arial"/>
        </w:rPr>
        <w:t>Aon Investments engages with underlying managers to identify and highlight areas that can be improved and collaborates with other Aon teams to influence change.</w:t>
      </w:r>
    </w:p>
    <w:p w14:paraId="0296B18A" w14:textId="77777777" w:rsidR="00A34D55" w:rsidRPr="00A34D55" w:rsidRDefault="00A34D55" w:rsidP="00A34D55">
      <w:pPr>
        <w:pStyle w:val="AonBullet1"/>
        <w:keepNext/>
        <w:numPr>
          <w:ilvl w:val="0"/>
          <w:numId w:val="0"/>
        </w:numPr>
        <w:tabs>
          <w:tab w:val="left" w:pos="720"/>
        </w:tabs>
        <w:spacing w:before="100" w:beforeAutospacing="1" w:after="100" w:afterAutospacing="1"/>
        <w:jc w:val="both"/>
        <w:rPr>
          <w:rFonts w:eastAsia="MS Mincho" w:cs="Arial"/>
        </w:rPr>
      </w:pPr>
      <w:bookmarkStart w:id="16" w:name="_Hlk43392262"/>
      <w:r w:rsidRPr="00A34D55">
        <w:rPr>
          <w:rFonts w:eastAsia="MS Mincho" w:cs="Arial"/>
        </w:rPr>
        <w:t>The ESG ratings for underlying managers are explained below:</w:t>
      </w:r>
    </w:p>
    <w:bookmarkEnd w:id="16"/>
    <w:p w14:paraId="6A25B114" w14:textId="1D813C69" w:rsidR="00A34D55" w:rsidRDefault="00A34D55" w:rsidP="00900A84">
      <w:pPr>
        <w:pStyle w:val="BodyText2"/>
        <w:numPr>
          <w:ilvl w:val="0"/>
          <w:numId w:val="30"/>
        </w:numPr>
        <w:spacing w:before="100" w:beforeAutospacing="1" w:after="100" w:afterAutospacing="1" w:line="240" w:lineRule="auto"/>
        <w:jc w:val="both"/>
        <w:rPr>
          <w:rFonts w:cs="Arial"/>
        </w:rPr>
      </w:pPr>
      <w:r w:rsidRPr="00A34D55">
        <w:rPr>
          <w:rFonts w:cs="Arial"/>
          <w:b/>
        </w:rPr>
        <w:t>ESG Rating 4:</w:t>
      </w:r>
      <w:r>
        <w:rPr>
          <w:rFonts w:cs="Arial"/>
        </w:rPr>
        <w:t xml:space="preserve">  </w:t>
      </w:r>
      <w:r w:rsidRPr="002F33B5">
        <w:rPr>
          <w:rFonts w:cs="Arial"/>
        </w:rPr>
        <w:t>The Fund Management Team demonstrates high awareness of all known and potentially financially material ESG risks in the investment strategy and, at present, has incorporated appropriate processes to identify, evaluate and potentially mitigate these risks across the entire portfolio</w:t>
      </w:r>
      <w:r>
        <w:rPr>
          <w:rFonts w:cs="Arial"/>
        </w:rPr>
        <w:t>.</w:t>
      </w:r>
    </w:p>
    <w:p w14:paraId="43074414" w14:textId="01F73F12" w:rsidR="00A34D55" w:rsidRDefault="00A34D55" w:rsidP="00900A84">
      <w:pPr>
        <w:pStyle w:val="BodyText2"/>
        <w:numPr>
          <w:ilvl w:val="0"/>
          <w:numId w:val="30"/>
        </w:numPr>
        <w:spacing w:before="100" w:beforeAutospacing="1" w:after="100" w:afterAutospacing="1" w:line="240" w:lineRule="auto"/>
        <w:jc w:val="both"/>
        <w:rPr>
          <w:rFonts w:cs="Arial"/>
        </w:rPr>
      </w:pPr>
      <w:r w:rsidRPr="00A34D55">
        <w:rPr>
          <w:rFonts w:cs="Arial"/>
          <w:b/>
        </w:rPr>
        <w:t>ESG Rating 3:</w:t>
      </w:r>
      <w:r>
        <w:rPr>
          <w:rFonts w:cs="Arial"/>
        </w:rPr>
        <w:t xml:space="preserve">  </w:t>
      </w:r>
      <w:r w:rsidRPr="002F33B5">
        <w:rPr>
          <w:rFonts w:cs="Arial"/>
        </w:rPr>
        <w:t>The Fund Management Team demonstrates an above average awareness of potential ESG risks in the investment strategy and has taken essential steps to identify, evaluate and potentially mitigate these risks.</w:t>
      </w:r>
    </w:p>
    <w:p w14:paraId="08CB8EC2" w14:textId="053B4E7D" w:rsidR="00A34D55" w:rsidRDefault="00A34D55" w:rsidP="00900A84">
      <w:pPr>
        <w:pStyle w:val="BodyText2"/>
        <w:numPr>
          <w:ilvl w:val="0"/>
          <w:numId w:val="30"/>
        </w:numPr>
        <w:spacing w:before="100" w:beforeAutospacing="1" w:after="100" w:afterAutospacing="1" w:line="240" w:lineRule="auto"/>
        <w:jc w:val="both"/>
        <w:rPr>
          <w:rFonts w:cs="Arial"/>
        </w:rPr>
      </w:pPr>
      <w:r w:rsidRPr="00A34D55">
        <w:rPr>
          <w:rFonts w:cs="Arial"/>
          <w:b/>
        </w:rPr>
        <w:t>ESG Rating 2:</w:t>
      </w:r>
      <w:r>
        <w:rPr>
          <w:rFonts w:cs="Arial"/>
        </w:rPr>
        <w:t xml:space="preserve">  </w:t>
      </w:r>
      <w:r w:rsidRPr="002F33B5">
        <w:rPr>
          <w:rFonts w:cs="Arial"/>
        </w:rPr>
        <w:t>The Fund Management Team is aware of potential ESG risks in the investment strategy and has taken some steps to identify, evaluate and potentially mitigate these risks.</w:t>
      </w:r>
    </w:p>
    <w:p w14:paraId="043053A4" w14:textId="4F3EC6B0" w:rsidR="00A34D55" w:rsidRDefault="00A34D55" w:rsidP="00900A84">
      <w:pPr>
        <w:pStyle w:val="BodyText2"/>
        <w:numPr>
          <w:ilvl w:val="0"/>
          <w:numId w:val="30"/>
        </w:numPr>
        <w:spacing w:before="100" w:beforeAutospacing="1" w:after="100" w:afterAutospacing="1" w:line="240" w:lineRule="auto"/>
        <w:jc w:val="both"/>
        <w:rPr>
          <w:rFonts w:cs="Arial"/>
        </w:rPr>
      </w:pPr>
      <w:r w:rsidRPr="00A34D55">
        <w:rPr>
          <w:rFonts w:cs="Arial"/>
          <w:b/>
        </w:rPr>
        <w:t>ESG Rating 1:</w:t>
      </w:r>
      <w:r>
        <w:rPr>
          <w:rFonts w:cs="Arial"/>
        </w:rPr>
        <w:t xml:space="preserve">  </w:t>
      </w:r>
      <w:r w:rsidRPr="002F33B5">
        <w:rPr>
          <w:rFonts w:cs="Arial"/>
        </w:rPr>
        <w:t>The Fund Management Team appears unaware or unconcerned with ESG risks in the investment strategy and has not taken any material steps to address ESG considerations in the portfolio. </w:t>
      </w:r>
    </w:p>
    <w:p w14:paraId="496D2DBC" w14:textId="77777777" w:rsidR="00A34D55" w:rsidRPr="00A34D55" w:rsidRDefault="00A34D55" w:rsidP="00A34D55">
      <w:pPr>
        <w:pStyle w:val="AonBodyCopy"/>
      </w:pPr>
    </w:p>
    <w:p w14:paraId="60CDEFE3" w14:textId="77777777" w:rsidR="00D75F13" w:rsidRPr="004C6745" w:rsidRDefault="00D75F13" w:rsidP="00A34D55">
      <w:pPr>
        <w:pStyle w:val="Heading1"/>
        <w:pageBreakBefore/>
      </w:pPr>
      <w:r w:rsidRPr="004C6745">
        <w:lastRenderedPageBreak/>
        <w:t>Disclaimer</w:t>
      </w:r>
      <w:bookmarkEnd w:id="14"/>
    </w:p>
    <w:p w14:paraId="5778BEA4" w14:textId="77777777" w:rsidR="00D75F13" w:rsidRPr="00B46974" w:rsidRDefault="00D75F13" w:rsidP="00A34D55">
      <w:pPr>
        <w:pStyle w:val="AonBodyCopy"/>
        <w:spacing w:before="100" w:beforeAutospacing="1" w:after="100" w:afterAutospacing="1"/>
        <w:jc w:val="both"/>
      </w:pPr>
      <w:bookmarkStart w:id="17" w:name="_DV_M0"/>
      <w:bookmarkEnd w:id="17"/>
      <w:r w:rsidRPr="00B46974">
        <w:t>This document and any enclosures or attachments are prepared on the understanding that it is solely for the benefit of the addressee(s).</w:t>
      </w:r>
      <w:r>
        <w:t xml:space="preserve"> </w:t>
      </w:r>
      <w:r w:rsidRPr="00B46974">
        <w:t>Unless we provide express prior written consent, no part of this document should be reproduced, distributed or communicated to anyone else and, in providing this document, we do not accept or assume any responsibility for any other purpose or to anyone other than the addressee(s) of this document.</w:t>
      </w:r>
    </w:p>
    <w:p w14:paraId="4E3677FD" w14:textId="77777777" w:rsidR="00D75F13" w:rsidRPr="00B46974" w:rsidRDefault="00D75F13" w:rsidP="00A34D55">
      <w:pPr>
        <w:pStyle w:val="AonBodyCopy"/>
        <w:spacing w:before="100" w:beforeAutospacing="1" w:after="100" w:afterAutospacing="1"/>
        <w:jc w:val="both"/>
      </w:pPr>
      <w:bookmarkStart w:id="18" w:name="_DV_C1"/>
      <w:r w:rsidRPr="00B46974">
        <w:t>Notwithstanding the level of skill and care used in conducting due diligence into any organisation that is the subject of a rating in this document, it is not always possible to detect the negligence, fraud, or other misconduct of the organisation being assessed or any weaknesses in that organisation's systems and controls or operations.</w:t>
      </w:r>
      <w:bookmarkEnd w:id="18"/>
    </w:p>
    <w:p w14:paraId="1AA5F9A8" w14:textId="77777777" w:rsidR="00D75F13" w:rsidRPr="00B46974" w:rsidRDefault="00D75F13" w:rsidP="00A34D55">
      <w:pPr>
        <w:pStyle w:val="AonBodyCopy"/>
        <w:spacing w:before="100" w:beforeAutospacing="1" w:after="100" w:afterAutospacing="1"/>
        <w:jc w:val="both"/>
      </w:pPr>
      <w:bookmarkStart w:id="19" w:name="_DV_C3"/>
      <w:r w:rsidRPr="00B46974">
        <w:t>This document and any due diligence conducted is</w:t>
      </w:r>
      <w:bookmarkStart w:id="20" w:name="_DV_M1"/>
      <w:bookmarkEnd w:id="19"/>
      <w:bookmarkEnd w:id="20"/>
      <w:r w:rsidRPr="00B46974">
        <w:t xml:space="preserve"> based upon information available to us at the date of </w:t>
      </w:r>
      <w:bookmarkStart w:id="21" w:name="_DV_C5"/>
      <w:r w:rsidRPr="00B46974">
        <w:t>this</w:t>
      </w:r>
      <w:bookmarkStart w:id="22" w:name="_DV_M2"/>
      <w:bookmarkEnd w:id="21"/>
      <w:bookmarkEnd w:id="22"/>
      <w:r w:rsidRPr="00B46974">
        <w:t xml:space="preserve"> document and takes no account of subsequent developments. In preparing </w:t>
      </w:r>
      <w:bookmarkStart w:id="23" w:name="_DV_C7"/>
      <w:r w:rsidRPr="00B46974">
        <w:t>this document</w:t>
      </w:r>
      <w:bookmarkStart w:id="24" w:name="_DV_M3"/>
      <w:bookmarkEnd w:id="23"/>
      <w:bookmarkEnd w:id="24"/>
      <w:r w:rsidRPr="00B46974">
        <w:t xml:space="preserve"> we may have relied upon data supplied to us by third parties </w:t>
      </w:r>
      <w:bookmarkStart w:id="25" w:name="_DV_C8"/>
      <w:r w:rsidRPr="00B46974">
        <w:t xml:space="preserve">(including those that are the subject of due diligence) </w:t>
      </w:r>
      <w:bookmarkStart w:id="26" w:name="_DV_M4"/>
      <w:bookmarkEnd w:id="25"/>
      <w:bookmarkEnd w:id="26"/>
      <w:r w:rsidRPr="00B46974">
        <w:t>and therefore no warranty or guarantee of accuracy or completeness is provided.</w:t>
      </w:r>
      <w:r>
        <w:t xml:space="preserve"> </w:t>
      </w:r>
      <w:r w:rsidRPr="00B46974">
        <w:t>We cannot be held accountable for any error, omission or misrepresentation of any data provided to us by third parties</w:t>
      </w:r>
      <w:bookmarkStart w:id="27" w:name="_DV_C10"/>
      <w:r w:rsidRPr="00B46974">
        <w:t xml:space="preserve"> (including those that are the subject of due diligence). This document is</w:t>
      </w:r>
      <w:bookmarkStart w:id="28" w:name="_DV_M5"/>
      <w:bookmarkEnd w:id="27"/>
      <w:bookmarkEnd w:id="28"/>
      <w:r w:rsidRPr="00B46974">
        <w:t xml:space="preserve"> not intended by us to form a basis of any decision by any third party to do or omit to do anything.</w:t>
      </w:r>
    </w:p>
    <w:p w14:paraId="6C676637" w14:textId="77777777" w:rsidR="00D75F13" w:rsidRPr="00B46974" w:rsidRDefault="00D75F13" w:rsidP="00A34D55">
      <w:pPr>
        <w:pStyle w:val="AonBodyCopy"/>
        <w:spacing w:before="100" w:beforeAutospacing="1" w:after="100" w:afterAutospacing="1"/>
        <w:jc w:val="both"/>
      </w:pPr>
      <w:bookmarkStart w:id="29" w:name="_DV_M6"/>
      <w:bookmarkEnd w:id="29"/>
      <w:r w:rsidRPr="00B46974">
        <w:t xml:space="preserve">Any opinions or assumptions in </w:t>
      </w:r>
      <w:bookmarkStart w:id="30" w:name="_DV_C12"/>
      <w:r w:rsidRPr="00B46974">
        <w:t>this document</w:t>
      </w:r>
      <w:bookmarkStart w:id="31" w:name="_DV_M7"/>
      <w:bookmarkEnd w:id="30"/>
      <w:bookmarkEnd w:id="31"/>
      <w:r w:rsidRPr="00B46974">
        <w:t xml:space="preserve"> have been derived by us through a blend of economic theory, historical analysis and/or other sources.</w:t>
      </w:r>
      <w:r>
        <w:t xml:space="preserve"> </w:t>
      </w:r>
      <w:r w:rsidRPr="00B46974">
        <w:t>Any opinion or assumption may contain elements of subjective judgement and are not intended to imply, nor should be interpreted as conveying, any form of guarantee or assurance by us of any future performance.</w:t>
      </w:r>
      <w:r>
        <w:t xml:space="preserve"> </w:t>
      </w:r>
      <w:r w:rsidRPr="00B46974">
        <w:t xml:space="preserve">Views are derived from our research process and it should be </w:t>
      </w:r>
      <w:r>
        <w:t xml:space="preserve">noted </w:t>
      </w:r>
      <w:proofErr w:type="gramStart"/>
      <w:r>
        <w:t>in particular that</w:t>
      </w:r>
      <w:proofErr w:type="gramEnd"/>
      <w:r>
        <w:t xml:space="preserve"> we can</w:t>
      </w:r>
      <w:r w:rsidRPr="00B46974">
        <w:t xml:space="preserve">not research legal, regulatory, administrative or accounting procedures and accordingly make no warranty and accept no responsibility for consequences arising from relying on </w:t>
      </w:r>
      <w:bookmarkStart w:id="32" w:name="_DV_C14"/>
      <w:r w:rsidRPr="00B46974">
        <w:t>this document</w:t>
      </w:r>
      <w:bookmarkStart w:id="33" w:name="_DV_M8"/>
      <w:bookmarkEnd w:id="32"/>
      <w:bookmarkEnd w:id="33"/>
      <w:r w:rsidRPr="00B46974">
        <w:t xml:space="preserve"> in this regard.</w:t>
      </w:r>
    </w:p>
    <w:p w14:paraId="55C9310F" w14:textId="77777777" w:rsidR="00D75F13" w:rsidRPr="00B46974" w:rsidRDefault="00D75F13" w:rsidP="00A34D55">
      <w:pPr>
        <w:pStyle w:val="AonBodyCopy"/>
        <w:spacing w:before="100" w:beforeAutospacing="1" w:after="100" w:afterAutospacing="1"/>
        <w:jc w:val="both"/>
      </w:pPr>
      <w:bookmarkStart w:id="34" w:name="_DV_M9"/>
      <w:bookmarkEnd w:id="34"/>
      <w:r w:rsidRPr="00B46974">
        <w:t>Calculations may be derived from our proprietary models in use at that time. Models may be based on historical analysis of data and other methodologies and we may have incorporated their subjective judgement to complement such data as is available.</w:t>
      </w:r>
      <w:r>
        <w:t xml:space="preserve"> </w:t>
      </w:r>
      <w:r w:rsidRPr="00B46974">
        <w:t>It should be noted that models may change over time and they should not be relied upon to capture future uncertainty or events.</w:t>
      </w:r>
    </w:p>
    <w:p w14:paraId="226BE7A4" w14:textId="77777777" w:rsidR="00D75F13" w:rsidRPr="00D75F13" w:rsidRDefault="00D75F13"/>
    <w:p w14:paraId="20A2343B" w14:textId="77777777" w:rsidR="00D75F13" w:rsidRPr="00D75F13" w:rsidRDefault="00D75F13" w:rsidP="007E2BE7"/>
    <w:sectPr w:rsidR="00D75F13" w:rsidRPr="00D75F13" w:rsidSect="00D75F13">
      <w:headerReference w:type="default" r:id="rId14"/>
      <w:footerReference w:type="default" r:id="rId15"/>
      <w:headerReference w:type="first" r:id="rId16"/>
      <w:footerReference w:type="first" r:id="rId17"/>
      <w:pgSz w:w="11900" w:h="16834" w:code="9"/>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5B489" w14:textId="77777777" w:rsidR="00373899" w:rsidRDefault="00373899">
      <w:r>
        <w:separator/>
      </w:r>
    </w:p>
  </w:endnote>
  <w:endnote w:type="continuationSeparator" w:id="0">
    <w:p w14:paraId="05ED8EA8" w14:textId="77777777" w:rsidR="00373899" w:rsidRDefault="0037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FFBBB" w14:textId="77777777" w:rsidR="0088613A" w:rsidRDefault="008861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7614"/>
      <w:gridCol w:w="1622"/>
    </w:tblGrid>
    <w:tr w:rsidR="00710127" w:rsidRPr="00710127" w14:paraId="322002E1" w14:textId="77777777" w:rsidTr="00710127">
      <w:tc>
        <w:tcPr>
          <w:tcW w:w="7621" w:type="dxa"/>
          <w:shd w:val="clear" w:color="auto" w:fill="auto"/>
          <w:vAlign w:val="bottom"/>
        </w:tcPr>
        <w:p w14:paraId="57E1937B" w14:textId="3A83DEEF" w:rsidR="00710127" w:rsidRPr="00710127" w:rsidRDefault="00710127" w:rsidP="00710127">
          <w:pPr>
            <w:pStyle w:val="AonFooter"/>
            <w:tabs>
              <w:tab w:val="num" w:pos="360"/>
            </w:tabs>
          </w:pPr>
          <w:r w:rsidRPr="00710127">
            <w:fldChar w:fldCharType="begin"/>
          </w:r>
          <w:r w:rsidRPr="00710127">
            <w:instrText xml:space="preserve"> DOCVARIABLE FooterReference \* CHARFORMAT </w:instrText>
          </w:r>
          <w:r w:rsidRPr="00710127">
            <w:fldChar w:fldCharType="separate"/>
          </w:r>
          <w:r>
            <w:t xml:space="preserve"> </w:t>
          </w:r>
          <w:r w:rsidRPr="00710127">
            <w:fldChar w:fldCharType="end"/>
          </w:r>
        </w:p>
        <w:p w14:paraId="03E3C2DC" w14:textId="1FD64598" w:rsidR="00710127" w:rsidRPr="00710127" w:rsidRDefault="00710127" w:rsidP="00710127">
          <w:pPr>
            <w:pStyle w:val="AonFooter"/>
            <w:tabs>
              <w:tab w:val="num" w:pos="360"/>
            </w:tabs>
          </w:pPr>
          <w:r w:rsidRPr="00710127">
            <w:fldChar w:fldCharType="begin"/>
          </w:r>
          <w:r w:rsidRPr="00710127">
            <w:instrText xml:space="preserve"> DOCVARIABLE ReportTitle \* CHARFORMAT </w:instrText>
          </w:r>
          <w:r w:rsidRPr="00710127">
            <w:fldChar w:fldCharType="separate"/>
          </w:r>
          <w:r>
            <w:t>Engagement Policy Implementation Statement</w:t>
          </w:r>
          <w:r w:rsidRPr="00710127">
            <w:fldChar w:fldCharType="end"/>
          </w:r>
        </w:p>
      </w:tc>
      <w:tc>
        <w:tcPr>
          <w:tcW w:w="1624" w:type="dxa"/>
          <w:shd w:val="clear" w:color="auto" w:fill="auto"/>
          <w:vAlign w:val="bottom"/>
        </w:tcPr>
        <w:p w14:paraId="53B717FC" w14:textId="77777777" w:rsidR="00710127" w:rsidRPr="00710127" w:rsidRDefault="00710127" w:rsidP="00710127">
          <w:pPr>
            <w:pStyle w:val="AonFooter"/>
            <w:tabs>
              <w:tab w:val="num" w:pos="360"/>
            </w:tabs>
            <w:jc w:val="right"/>
          </w:pPr>
          <w:r w:rsidRPr="00710127">
            <w:fldChar w:fldCharType="begin"/>
          </w:r>
          <w:r w:rsidRPr="00710127">
            <w:instrText xml:space="preserve"> PAGE   \* MERGEFORMAT </w:instrText>
          </w:r>
          <w:r w:rsidRPr="00710127">
            <w:fldChar w:fldCharType="separate"/>
          </w:r>
          <w:r w:rsidRPr="00710127">
            <w:t>2</w:t>
          </w:r>
          <w:r w:rsidRPr="00710127">
            <w:fldChar w:fldCharType="end"/>
          </w:r>
        </w:p>
      </w:tc>
    </w:tr>
  </w:tbl>
  <w:p w14:paraId="4CD116EE" w14:textId="77777777" w:rsidR="009B793D" w:rsidRPr="00710127" w:rsidRDefault="009B793D" w:rsidP="00710127">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416" w:type="pct"/>
      <w:tblInd w:w="-737" w:type="dxa"/>
      <w:tblLayout w:type="fixed"/>
      <w:tblCellMar>
        <w:right w:w="28" w:type="dxa"/>
      </w:tblCellMar>
      <w:tblLook w:val="0000" w:firstRow="0" w:lastRow="0" w:firstColumn="0" w:lastColumn="0" w:noHBand="0" w:noVBand="0"/>
    </w:tblPr>
    <w:tblGrid>
      <w:gridCol w:w="595"/>
      <w:gridCol w:w="7619"/>
      <w:gridCol w:w="1556"/>
    </w:tblGrid>
    <w:tr w:rsidR="00710127" w14:paraId="1E59E643" w14:textId="77777777" w:rsidTr="00727E8E">
      <w:tc>
        <w:tcPr>
          <w:tcW w:w="595" w:type="dxa"/>
          <w:vMerge w:val="restart"/>
          <w:tcMar>
            <w:left w:w="0" w:type="dxa"/>
            <w:right w:w="0" w:type="dxa"/>
          </w:tcMar>
          <w:vAlign w:val="bottom"/>
        </w:tcPr>
        <w:p w14:paraId="71F50878" w14:textId="77777777" w:rsidR="00710127" w:rsidRPr="00927F20" w:rsidRDefault="00710127" w:rsidP="00CB4093">
          <w:pPr>
            <w:pStyle w:val="AonFooter"/>
            <w:rPr>
              <w:sz w:val="16"/>
              <w:szCs w:val="16"/>
            </w:rPr>
          </w:pPr>
          <w:bookmarkStart w:id="7" w:name="bmkISO"/>
          <w:bookmarkEnd w:id="7"/>
        </w:p>
      </w:tc>
      <w:tc>
        <w:tcPr>
          <w:tcW w:w="7627" w:type="dxa"/>
          <w:tcMar>
            <w:left w:w="0" w:type="dxa"/>
          </w:tcMar>
        </w:tcPr>
        <w:p w14:paraId="6052DF73" w14:textId="77777777" w:rsidR="00710127" w:rsidRPr="00927F20" w:rsidRDefault="00710127" w:rsidP="00CB4093">
          <w:pPr>
            <w:rPr>
              <w:sz w:val="16"/>
              <w:szCs w:val="16"/>
            </w:rPr>
          </w:pPr>
        </w:p>
      </w:tc>
      <w:tc>
        <w:tcPr>
          <w:tcW w:w="1558" w:type="dxa"/>
          <w:vMerge w:val="restart"/>
          <w:tcMar>
            <w:left w:w="0" w:type="dxa"/>
            <w:right w:w="0" w:type="dxa"/>
          </w:tcMar>
          <w:vAlign w:val="bottom"/>
        </w:tcPr>
        <w:p w14:paraId="6653225B" w14:textId="25EA9802" w:rsidR="00710127" w:rsidRPr="00141C26" w:rsidRDefault="008932E7" w:rsidP="00CB4093">
          <w:pPr>
            <w:pStyle w:val="AonFooter"/>
            <w:jc w:val="right"/>
          </w:pPr>
          <w:bookmarkStart w:id="8" w:name="bmkCompanyLogo"/>
          <w:bookmarkEnd w:id="8"/>
          <w:r>
            <w:pict w14:anchorId="00A94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panyLogo2020120166364.2" style="width:1in;height:45.6pt">
                <v:imagedata r:id="rId1" o:title="aon_empower_results" chromakey="#fefefe"/>
                <o:lock v:ext="edit" aspectratio="f"/>
              </v:shape>
            </w:pict>
          </w:r>
        </w:p>
      </w:tc>
    </w:tr>
    <w:tr w:rsidR="00710127" w14:paraId="3BB580DB" w14:textId="77777777" w:rsidTr="00727E8E">
      <w:tc>
        <w:tcPr>
          <w:tcW w:w="595" w:type="dxa"/>
          <w:vMerge/>
        </w:tcPr>
        <w:p w14:paraId="79E34CB6" w14:textId="77777777" w:rsidR="00710127" w:rsidRDefault="00710127" w:rsidP="00CB4093">
          <w:pPr>
            <w:pStyle w:val="AonFooter"/>
          </w:pPr>
        </w:p>
      </w:tc>
      <w:tc>
        <w:tcPr>
          <w:tcW w:w="7627" w:type="dxa"/>
          <w:tcMar>
            <w:left w:w="0" w:type="dxa"/>
          </w:tcMar>
        </w:tcPr>
        <w:p w14:paraId="2002E10C" w14:textId="56481960" w:rsidR="00710127" w:rsidRDefault="00710127" w:rsidP="00CB4093">
          <w:pPr>
            <w:pStyle w:val="AonFooter"/>
          </w:pPr>
          <w:bookmarkStart w:id="9" w:name="CompAddress"/>
          <w:r>
            <w:t xml:space="preserve">The Aon </w:t>
          </w:r>
          <w:proofErr w:type="gramStart"/>
          <w:r>
            <w:t>Centre  |</w:t>
          </w:r>
          <w:proofErr w:type="gramEnd"/>
          <w:r>
            <w:t xml:space="preserve">  The Leadenhall Building  |  122 Leadenhall Street  |  London  |  EC3V 4AN</w:t>
          </w:r>
          <w:bookmarkEnd w:id="9"/>
        </w:p>
      </w:tc>
      <w:tc>
        <w:tcPr>
          <w:tcW w:w="1558" w:type="dxa"/>
          <w:vMerge/>
          <w:vAlign w:val="bottom"/>
        </w:tcPr>
        <w:p w14:paraId="298057D0" w14:textId="77777777" w:rsidR="00710127" w:rsidRDefault="00710127" w:rsidP="00CB4093">
          <w:pPr>
            <w:pStyle w:val="AonFooter"/>
            <w:jc w:val="right"/>
          </w:pPr>
        </w:p>
      </w:tc>
    </w:tr>
    <w:tr w:rsidR="00710127" w14:paraId="75038570" w14:textId="77777777" w:rsidTr="00727E8E">
      <w:tc>
        <w:tcPr>
          <w:tcW w:w="595" w:type="dxa"/>
          <w:vMerge/>
        </w:tcPr>
        <w:p w14:paraId="3D1D3789" w14:textId="77777777" w:rsidR="00710127" w:rsidRDefault="00710127" w:rsidP="00CB4093">
          <w:pPr>
            <w:pStyle w:val="AonFooter"/>
          </w:pPr>
        </w:p>
      </w:tc>
      <w:tc>
        <w:tcPr>
          <w:tcW w:w="7627" w:type="dxa"/>
          <w:tcMar>
            <w:left w:w="0" w:type="dxa"/>
          </w:tcMar>
        </w:tcPr>
        <w:p w14:paraId="24E864C7" w14:textId="27026619" w:rsidR="00710127" w:rsidRDefault="00710127" w:rsidP="00CB4093">
          <w:pPr>
            <w:pStyle w:val="AonFooter"/>
          </w:pPr>
          <w:bookmarkStart w:id="10" w:name="DirectPhone"/>
          <w:r>
            <w:t xml:space="preserve">t +44 (0) 20 7086 </w:t>
          </w:r>
          <w:proofErr w:type="gramStart"/>
          <w:r>
            <w:t>8000  |</w:t>
          </w:r>
          <w:proofErr w:type="gramEnd"/>
          <w:r>
            <w:t xml:space="preserve">  f +44 (0) 20 7621 1511  |  aon.com</w:t>
          </w:r>
          <w:bookmarkEnd w:id="10"/>
        </w:p>
      </w:tc>
      <w:tc>
        <w:tcPr>
          <w:tcW w:w="1558" w:type="dxa"/>
          <w:vMerge/>
          <w:vAlign w:val="bottom"/>
        </w:tcPr>
        <w:p w14:paraId="026EF040" w14:textId="77777777" w:rsidR="00710127" w:rsidRDefault="00710127" w:rsidP="00CB4093">
          <w:pPr>
            <w:pStyle w:val="AonFooter"/>
            <w:jc w:val="right"/>
          </w:pPr>
        </w:p>
      </w:tc>
    </w:tr>
    <w:tr w:rsidR="00710127" w14:paraId="2515A0C0" w14:textId="77777777" w:rsidTr="00727E8E">
      <w:tc>
        <w:tcPr>
          <w:tcW w:w="595" w:type="dxa"/>
          <w:vMerge/>
        </w:tcPr>
        <w:p w14:paraId="232310C1" w14:textId="77777777" w:rsidR="00710127" w:rsidRDefault="00710127" w:rsidP="00CB4093">
          <w:pPr>
            <w:pStyle w:val="AonFooter"/>
          </w:pPr>
        </w:p>
      </w:tc>
      <w:tc>
        <w:tcPr>
          <w:tcW w:w="7627" w:type="dxa"/>
          <w:tcMar>
            <w:left w:w="0" w:type="dxa"/>
          </w:tcMar>
        </w:tcPr>
        <w:p w14:paraId="436C441F" w14:textId="77777777" w:rsidR="00710127" w:rsidRDefault="00710127" w:rsidP="00CB4093">
          <w:pPr>
            <w:pStyle w:val="AonFooter"/>
          </w:pPr>
          <w:bookmarkStart w:id="11" w:name="LegalEntity"/>
          <w:r>
            <w:t>Aon Solutions UK Limited is authorised and regulated by the Financial Conduct Authority.</w:t>
          </w:r>
        </w:p>
        <w:p w14:paraId="24FC6CCA" w14:textId="77777777" w:rsidR="00710127" w:rsidRDefault="00710127" w:rsidP="00CB4093">
          <w:pPr>
            <w:pStyle w:val="AonFooter"/>
          </w:pPr>
          <w:r>
            <w:t>Registered in England &amp; Wales No. 4396810</w:t>
          </w:r>
        </w:p>
        <w:p w14:paraId="57F08647" w14:textId="77777777" w:rsidR="00710127" w:rsidRDefault="00710127" w:rsidP="00CB4093">
          <w:pPr>
            <w:pStyle w:val="AonFooter"/>
          </w:pPr>
          <w:r>
            <w:t>Registered office:</w:t>
          </w:r>
        </w:p>
        <w:p w14:paraId="13467849" w14:textId="415C385F" w:rsidR="00710127" w:rsidRDefault="00710127" w:rsidP="00CB4093">
          <w:pPr>
            <w:pStyle w:val="AonFooter"/>
          </w:pPr>
          <w:r>
            <w:t xml:space="preserve">The Aon </w:t>
          </w:r>
          <w:proofErr w:type="gramStart"/>
          <w:r>
            <w:t>Centre  |</w:t>
          </w:r>
          <w:proofErr w:type="gramEnd"/>
          <w:r>
            <w:t xml:space="preserve">  The Leadenhall Building  |  122 Leadenhall Street  |  London  |  EC3V 4AN</w:t>
          </w:r>
          <w:bookmarkEnd w:id="11"/>
        </w:p>
      </w:tc>
      <w:tc>
        <w:tcPr>
          <w:tcW w:w="1558" w:type="dxa"/>
          <w:vMerge/>
        </w:tcPr>
        <w:p w14:paraId="11813687" w14:textId="77777777" w:rsidR="00710127" w:rsidRDefault="00710127" w:rsidP="00CB4093">
          <w:pPr>
            <w:pStyle w:val="AonFooter"/>
          </w:pPr>
        </w:p>
      </w:tc>
    </w:tr>
    <w:tr w:rsidR="00710127" w14:paraId="28C148F3" w14:textId="77777777" w:rsidTr="00727E8E">
      <w:tc>
        <w:tcPr>
          <w:tcW w:w="595" w:type="dxa"/>
          <w:vMerge/>
          <w:tcMar>
            <w:left w:w="28" w:type="dxa"/>
            <w:right w:w="0" w:type="dxa"/>
          </w:tcMar>
          <w:vAlign w:val="bottom"/>
        </w:tcPr>
        <w:p w14:paraId="49C4B912" w14:textId="77777777" w:rsidR="00710127" w:rsidRDefault="00710127" w:rsidP="00CB4093">
          <w:pPr>
            <w:pStyle w:val="AonFooter"/>
          </w:pPr>
        </w:p>
      </w:tc>
      <w:tc>
        <w:tcPr>
          <w:tcW w:w="7627" w:type="dxa"/>
          <w:tcMar>
            <w:left w:w="0" w:type="dxa"/>
            <w:right w:w="108" w:type="dxa"/>
          </w:tcMar>
        </w:tcPr>
        <w:p w14:paraId="1AFCC0C8" w14:textId="6AF19542" w:rsidR="00710127" w:rsidRDefault="00710127" w:rsidP="00CB4093">
          <w:pPr>
            <w:pStyle w:val="AonFooter"/>
          </w:pPr>
          <w:bookmarkStart w:id="12" w:name="bmkNonDisclosure"/>
          <w:r>
            <w:t>This report and any enclosures or attachments are prepared on the understanding that it is solely for the benefit of the addressee(s). Unless we provide express prior written consent no part of this report should be reproduced, distributed or communicated to anyone else and, in providing this report, we do not accept or assume any responsibility for any other purpose or to anyone other than the addressee(s) of this report.</w:t>
          </w:r>
          <w:bookmarkEnd w:id="12"/>
        </w:p>
        <w:p w14:paraId="6D7C78F1" w14:textId="3CEFD21A" w:rsidR="00710127" w:rsidRDefault="00710127" w:rsidP="00CB4093">
          <w:pPr>
            <w:pStyle w:val="AonFooter"/>
          </w:pPr>
          <w:bookmarkStart w:id="13" w:name="bmkRegText"/>
          <w:r>
            <w:t xml:space="preserve">Copyright © </w:t>
          </w:r>
          <w:r>
            <w:rPr>
              <w:noProof/>
            </w:rPr>
            <w:t>2020</w:t>
          </w:r>
          <w:r>
            <w:t xml:space="preserve"> Aon Solutions UK Limited. All rights reserved.  </w:t>
          </w:r>
          <w:bookmarkEnd w:id="13"/>
        </w:p>
      </w:tc>
      <w:tc>
        <w:tcPr>
          <w:tcW w:w="1558" w:type="dxa"/>
          <w:vMerge/>
        </w:tcPr>
        <w:p w14:paraId="5B38AFE8" w14:textId="77777777" w:rsidR="00710127" w:rsidRDefault="00710127" w:rsidP="00CB4093">
          <w:pPr>
            <w:pStyle w:val="AonFooter"/>
          </w:pPr>
        </w:p>
      </w:tc>
    </w:tr>
  </w:tbl>
  <w:p w14:paraId="4D8964A9" w14:textId="77777777" w:rsidR="009B793D" w:rsidRPr="00710127" w:rsidRDefault="009B793D" w:rsidP="00710127">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7614"/>
      <w:gridCol w:w="1622"/>
    </w:tblGrid>
    <w:tr w:rsidR="00710127" w:rsidRPr="00710127" w14:paraId="44261722" w14:textId="77777777" w:rsidTr="00710127">
      <w:tc>
        <w:tcPr>
          <w:tcW w:w="7621" w:type="dxa"/>
          <w:shd w:val="clear" w:color="auto" w:fill="auto"/>
          <w:vAlign w:val="bottom"/>
        </w:tcPr>
        <w:p w14:paraId="3F2AE053" w14:textId="577F6CA4" w:rsidR="00710127" w:rsidRPr="00710127" w:rsidRDefault="00710127" w:rsidP="00710127">
          <w:pPr>
            <w:pStyle w:val="AonFooter"/>
            <w:tabs>
              <w:tab w:val="num" w:pos="360"/>
            </w:tabs>
          </w:pPr>
          <w:r w:rsidRPr="00710127">
            <w:fldChar w:fldCharType="begin"/>
          </w:r>
          <w:r w:rsidRPr="00710127">
            <w:instrText xml:space="preserve"> DOCVARIABLE FooterReference \* CHARFORMAT </w:instrText>
          </w:r>
          <w:r w:rsidRPr="00710127">
            <w:fldChar w:fldCharType="separate"/>
          </w:r>
          <w:r>
            <w:t xml:space="preserve"> </w:t>
          </w:r>
          <w:r w:rsidRPr="00710127">
            <w:fldChar w:fldCharType="end"/>
          </w:r>
        </w:p>
        <w:p w14:paraId="6AEC9C81" w14:textId="6099D4CF" w:rsidR="00710127" w:rsidRPr="00710127" w:rsidRDefault="00710127" w:rsidP="00710127">
          <w:pPr>
            <w:pStyle w:val="AonFooter"/>
            <w:tabs>
              <w:tab w:val="num" w:pos="360"/>
            </w:tabs>
          </w:pPr>
          <w:r w:rsidRPr="00710127">
            <w:fldChar w:fldCharType="begin"/>
          </w:r>
          <w:r w:rsidRPr="00710127">
            <w:instrText xml:space="preserve"> DOCVARIABLE ReportTitle \* CHARFORMAT </w:instrText>
          </w:r>
          <w:r w:rsidRPr="00710127">
            <w:fldChar w:fldCharType="separate"/>
          </w:r>
          <w:r>
            <w:t>Engagement Policy Implementation Statement</w:t>
          </w:r>
          <w:r w:rsidRPr="00710127">
            <w:fldChar w:fldCharType="end"/>
          </w:r>
        </w:p>
      </w:tc>
      <w:tc>
        <w:tcPr>
          <w:tcW w:w="1624" w:type="dxa"/>
          <w:shd w:val="clear" w:color="auto" w:fill="auto"/>
          <w:vAlign w:val="bottom"/>
        </w:tcPr>
        <w:p w14:paraId="123CDE3A" w14:textId="77777777" w:rsidR="00710127" w:rsidRPr="00710127" w:rsidRDefault="00710127" w:rsidP="00710127">
          <w:pPr>
            <w:pStyle w:val="AonFooter"/>
            <w:tabs>
              <w:tab w:val="num" w:pos="360"/>
            </w:tabs>
            <w:jc w:val="right"/>
          </w:pPr>
          <w:r w:rsidRPr="00710127">
            <w:fldChar w:fldCharType="begin"/>
          </w:r>
          <w:r w:rsidRPr="00710127">
            <w:instrText xml:space="preserve"> PAGE   \* MERGEFORMAT </w:instrText>
          </w:r>
          <w:r w:rsidRPr="00710127">
            <w:fldChar w:fldCharType="separate"/>
          </w:r>
          <w:r w:rsidRPr="00710127">
            <w:t>2</w:t>
          </w:r>
          <w:r w:rsidRPr="00710127">
            <w:fldChar w:fldCharType="end"/>
          </w:r>
        </w:p>
      </w:tc>
    </w:tr>
  </w:tbl>
  <w:p w14:paraId="7D6D7889" w14:textId="77777777" w:rsidR="009B793D" w:rsidRPr="00710127" w:rsidRDefault="009B793D" w:rsidP="00710127">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right w:w="28" w:type="dxa"/>
      </w:tblCellMar>
      <w:tblLook w:val="0000" w:firstRow="0" w:lastRow="0" w:firstColumn="0" w:lastColumn="0" w:noHBand="0" w:noVBand="0"/>
    </w:tblPr>
    <w:tblGrid>
      <w:gridCol w:w="7034"/>
      <w:gridCol w:w="2122"/>
    </w:tblGrid>
    <w:tr w:rsidR="009B793D" w14:paraId="69FAA459" w14:textId="77777777" w:rsidTr="00CB4093">
      <w:tc>
        <w:tcPr>
          <w:tcW w:w="7186" w:type="dxa"/>
          <w:tcMar>
            <w:right w:w="108" w:type="dxa"/>
          </w:tcMar>
        </w:tcPr>
        <w:p w14:paraId="4A340FFD" w14:textId="77777777" w:rsidR="009B793D" w:rsidRDefault="009B793D" w:rsidP="00CB4093">
          <w:pPr>
            <w:pStyle w:val="AonFooter"/>
          </w:pPr>
          <w:r w:rsidRPr="00141C26">
            <w:t>Risk. Reinsurance. Human Resources.</w:t>
          </w:r>
        </w:p>
      </w:tc>
      <w:tc>
        <w:tcPr>
          <w:tcW w:w="2166" w:type="dxa"/>
          <w:vMerge w:val="restart"/>
          <w:vAlign w:val="bottom"/>
        </w:tcPr>
        <w:p w14:paraId="4A5640A4" w14:textId="77777777" w:rsidR="009B793D" w:rsidRPr="00141C26" w:rsidRDefault="009B793D" w:rsidP="00CB4093">
          <w:pPr>
            <w:pStyle w:val="AonFooter"/>
            <w:jc w:val="right"/>
          </w:pPr>
        </w:p>
      </w:tc>
    </w:tr>
    <w:tr w:rsidR="009B793D" w14:paraId="23AD4E28" w14:textId="77777777" w:rsidTr="00CB4093">
      <w:tc>
        <w:tcPr>
          <w:tcW w:w="7186" w:type="dxa"/>
          <w:tcMar>
            <w:right w:w="108" w:type="dxa"/>
          </w:tcMar>
        </w:tcPr>
        <w:p w14:paraId="4F7FE331" w14:textId="77777777" w:rsidR="009B793D" w:rsidRDefault="009B793D" w:rsidP="00CB4093">
          <w:pPr>
            <w:pStyle w:val="AonFooter"/>
          </w:pPr>
        </w:p>
      </w:tc>
      <w:tc>
        <w:tcPr>
          <w:tcW w:w="2166" w:type="dxa"/>
          <w:vMerge/>
          <w:vAlign w:val="bottom"/>
        </w:tcPr>
        <w:p w14:paraId="783BA81D" w14:textId="77777777" w:rsidR="009B793D" w:rsidRDefault="009B793D" w:rsidP="00CB4093">
          <w:pPr>
            <w:pStyle w:val="AonFooter"/>
            <w:jc w:val="right"/>
          </w:pPr>
        </w:p>
      </w:tc>
    </w:tr>
    <w:tr w:rsidR="009B793D" w14:paraId="50437EE5" w14:textId="77777777" w:rsidTr="00CB4093">
      <w:tc>
        <w:tcPr>
          <w:tcW w:w="7186" w:type="dxa"/>
          <w:tcMar>
            <w:right w:w="108" w:type="dxa"/>
          </w:tcMar>
        </w:tcPr>
        <w:p w14:paraId="4A9C247B" w14:textId="77777777" w:rsidR="009B793D" w:rsidRDefault="009B793D" w:rsidP="00CB4093">
          <w:pPr>
            <w:pStyle w:val="AonFooter"/>
          </w:pPr>
        </w:p>
      </w:tc>
      <w:tc>
        <w:tcPr>
          <w:tcW w:w="2166" w:type="dxa"/>
          <w:vMerge/>
          <w:vAlign w:val="bottom"/>
        </w:tcPr>
        <w:p w14:paraId="63305541" w14:textId="77777777" w:rsidR="009B793D" w:rsidRDefault="009B793D" w:rsidP="00CB4093">
          <w:pPr>
            <w:pStyle w:val="AonFooter"/>
            <w:jc w:val="right"/>
          </w:pPr>
        </w:p>
      </w:tc>
    </w:tr>
    <w:tr w:rsidR="009B793D" w14:paraId="70D8274D" w14:textId="77777777" w:rsidTr="00CB4093">
      <w:tc>
        <w:tcPr>
          <w:tcW w:w="7186" w:type="dxa"/>
          <w:tcMar>
            <w:right w:w="108" w:type="dxa"/>
          </w:tcMar>
        </w:tcPr>
        <w:p w14:paraId="486800B1" w14:textId="77777777" w:rsidR="009B793D" w:rsidRDefault="009B793D" w:rsidP="00CB4093">
          <w:pPr>
            <w:pStyle w:val="AonFooter"/>
          </w:pPr>
        </w:p>
      </w:tc>
      <w:tc>
        <w:tcPr>
          <w:tcW w:w="2166" w:type="dxa"/>
          <w:vMerge/>
        </w:tcPr>
        <w:p w14:paraId="58EF568C" w14:textId="77777777" w:rsidR="009B793D" w:rsidRDefault="009B793D" w:rsidP="00CB4093">
          <w:pPr>
            <w:pStyle w:val="AonFooter"/>
          </w:pPr>
        </w:p>
      </w:tc>
    </w:tr>
    <w:tr w:rsidR="009B793D" w14:paraId="318778BB" w14:textId="77777777" w:rsidTr="00CB4093">
      <w:tc>
        <w:tcPr>
          <w:tcW w:w="7186" w:type="dxa"/>
          <w:tcMar>
            <w:right w:w="108" w:type="dxa"/>
          </w:tcMar>
        </w:tcPr>
        <w:p w14:paraId="2F68AB23" w14:textId="77777777" w:rsidR="009B793D" w:rsidRDefault="009B793D" w:rsidP="00CB4093">
          <w:pPr>
            <w:pStyle w:val="AonFooter"/>
          </w:pPr>
        </w:p>
      </w:tc>
      <w:tc>
        <w:tcPr>
          <w:tcW w:w="2166" w:type="dxa"/>
          <w:vMerge/>
        </w:tcPr>
        <w:p w14:paraId="5D7A226C" w14:textId="77777777" w:rsidR="009B793D" w:rsidRDefault="009B793D" w:rsidP="00CB4093">
          <w:pPr>
            <w:pStyle w:val="AonFooter"/>
          </w:pPr>
        </w:p>
      </w:tc>
    </w:tr>
  </w:tbl>
  <w:p w14:paraId="352F5C33" w14:textId="77777777" w:rsidR="009B793D" w:rsidRPr="00710127" w:rsidRDefault="009B793D" w:rsidP="0012180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7FE0A" w14:textId="77777777" w:rsidR="00373899" w:rsidRDefault="00373899">
      <w:r>
        <w:separator/>
      </w:r>
    </w:p>
  </w:footnote>
  <w:footnote w:type="continuationSeparator" w:id="0">
    <w:p w14:paraId="3A35A5E8" w14:textId="77777777" w:rsidR="00373899" w:rsidRDefault="00373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D3755" w14:textId="77777777" w:rsidR="0088613A" w:rsidRDefault="008861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6198"/>
      <w:gridCol w:w="3038"/>
    </w:tblGrid>
    <w:tr w:rsidR="00710127" w:rsidRPr="00700BB6" w14:paraId="77FC6958" w14:textId="77777777" w:rsidTr="00C529CF">
      <w:tc>
        <w:tcPr>
          <w:tcW w:w="6204" w:type="dxa"/>
          <w:shd w:val="clear" w:color="auto" w:fill="auto"/>
        </w:tcPr>
        <w:p w14:paraId="1A185AD0" w14:textId="155269FD" w:rsidR="00710127" w:rsidRDefault="0050480C" w:rsidP="00C529CF">
          <w:pPr>
            <w:pStyle w:val="AonBusinessUnit"/>
          </w:pPr>
          <w:r>
            <w:fldChar w:fldCharType="begin"/>
          </w:r>
          <w:r>
            <w:instrText xml:space="preserve"> DOCVARIABLE  BusinessUnit  \* CharFormat </w:instrText>
          </w:r>
          <w:r>
            <w:fldChar w:fldCharType="separate"/>
          </w:r>
          <w:r w:rsidR="00710127">
            <w:t xml:space="preserve"> </w:t>
          </w:r>
          <w:r>
            <w:fldChar w:fldCharType="end"/>
          </w:r>
        </w:p>
        <w:p w14:paraId="33608A72" w14:textId="77777777" w:rsidR="00710127" w:rsidRPr="00572A64" w:rsidRDefault="00710127" w:rsidP="00C529CF">
          <w:pPr>
            <w:pStyle w:val="AonBusinessUnit"/>
          </w:pPr>
        </w:p>
      </w:tc>
      <w:tc>
        <w:tcPr>
          <w:tcW w:w="3041" w:type="dxa"/>
        </w:tcPr>
        <w:p w14:paraId="19AC09B0" w14:textId="6CA15AA7" w:rsidR="00710127" w:rsidRPr="00664A8B" w:rsidRDefault="00710127" w:rsidP="00C529CF">
          <w:pPr>
            <w:tabs>
              <w:tab w:val="right" w:pos="9000"/>
            </w:tabs>
            <w:jc w:val="right"/>
            <w:rPr>
              <w:i/>
              <w:sz w:val="15"/>
              <w:szCs w:val="15"/>
            </w:rPr>
          </w:pPr>
          <w:r>
            <w:rPr>
              <w:rStyle w:val="AonProprietary"/>
            </w:rPr>
            <w:fldChar w:fldCharType="begin"/>
          </w:r>
          <w:r>
            <w:rPr>
              <w:rStyle w:val="AonProprietary"/>
            </w:rPr>
            <w:instrText xml:space="preserve"> DOCVARIABLE PropConText  \* CharFormat </w:instrText>
          </w:r>
          <w:r>
            <w:rPr>
              <w:rStyle w:val="AonProprietary"/>
            </w:rPr>
            <w:fldChar w:fldCharType="separate"/>
          </w:r>
          <w:r>
            <w:rPr>
              <w:rStyle w:val="AonProprietary"/>
            </w:rPr>
            <w:t xml:space="preserve"> </w:t>
          </w:r>
          <w:r>
            <w:rPr>
              <w:rStyle w:val="AonProprietary"/>
            </w:rPr>
            <w:fldChar w:fldCharType="end"/>
          </w:r>
        </w:p>
      </w:tc>
    </w:tr>
    <w:tr w:rsidR="00710127" w:rsidRPr="00700BB6" w14:paraId="13EA9380" w14:textId="77777777" w:rsidTr="00C529CF">
      <w:tc>
        <w:tcPr>
          <w:tcW w:w="9245" w:type="dxa"/>
          <w:gridSpan w:val="2"/>
          <w:shd w:val="clear" w:color="auto" w:fill="auto"/>
          <w:vAlign w:val="bottom"/>
        </w:tcPr>
        <w:p w14:paraId="29624EF4" w14:textId="77777777" w:rsidR="00710127" w:rsidRPr="00141C26" w:rsidRDefault="00710127" w:rsidP="00C529CF">
          <w:pPr>
            <w:rPr>
              <w:sz w:val="14"/>
            </w:rPr>
          </w:pPr>
        </w:p>
        <w:p w14:paraId="3B7BB564" w14:textId="28584A8F" w:rsidR="00710127" w:rsidRPr="00664A8B" w:rsidRDefault="0050480C" w:rsidP="00C529CF">
          <w:pPr>
            <w:pStyle w:val="DraftHeaderOn"/>
          </w:pPr>
          <w:r>
            <w:fldChar w:fldCharType="begin"/>
          </w:r>
          <w:r>
            <w:instrText xml:space="preserve"> DOCVARIABLE  DraftStatus  \* CharFormat </w:instrText>
          </w:r>
          <w:r>
            <w:fldChar w:fldCharType="separate"/>
          </w:r>
          <w:r w:rsidR="00710127">
            <w:t xml:space="preserve"> </w:t>
          </w:r>
          <w:r>
            <w:fldChar w:fldCharType="end"/>
          </w:r>
        </w:p>
      </w:tc>
    </w:tr>
  </w:tbl>
  <w:p w14:paraId="032983C9" w14:textId="77777777" w:rsidR="009B793D" w:rsidRPr="00710127" w:rsidRDefault="009B793D" w:rsidP="00710127">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1526"/>
      <w:gridCol w:w="3115"/>
      <w:gridCol w:w="708"/>
      <w:gridCol w:w="3887"/>
    </w:tblGrid>
    <w:tr w:rsidR="00710127" w:rsidRPr="00960FAC" w14:paraId="0B330C60" w14:textId="77777777" w:rsidTr="00710127">
      <w:trPr>
        <w:trHeight w:val="426"/>
      </w:trPr>
      <w:tc>
        <w:tcPr>
          <w:tcW w:w="4641" w:type="dxa"/>
          <w:gridSpan w:val="2"/>
          <w:shd w:val="clear" w:color="auto" w:fill="auto"/>
          <w:vAlign w:val="bottom"/>
        </w:tcPr>
        <w:p w14:paraId="0A335C13" w14:textId="1ABF6E2A" w:rsidR="00710127" w:rsidRDefault="0050480C" w:rsidP="00C85482">
          <w:pPr>
            <w:pStyle w:val="AonBusinessUnit"/>
          </w:pPr>
          <w:r>
            <w:fldChar w:fldCharType="begin"/>
          </w:r>
          <w:r>
            <w:instrText xml:space="preserve"> DOCVARIABLE  BusinessUnit  \* CharFormat </w:instrText>
          </w:r>
          <w:r>
            <w:fldChar w:fldCharType="separate"/>
          </w:r>
          <w:r w:rsidR="00710127">
            <w:t xml:space="preserve"> </w:t>
          </w:r>
          <w:r>
            <w:fldChar w:fldCharType="end"/>
          </w:r>
        </w:p>
      </w:tc>
      <w:tc>
        <w:tcPr>
          <w:tcW w:w="4595" w:type="dxa"/>
          <w:gridSpan w:val="2"/>
          <w:shd w:val="clear" w:color="auto" w:fill="auto"/>
          <w:vAlign w:val="bottom"/>
        </w:tcPr>
        <w:p w14:paraId="6F5FF574" w14:textId="2D8810F5" w:rsidR="00710127" w:rsidRDefault="0050480C" w:rsidP="00C61EFC">
          <w:pPr>
            <w:pStyle w:val="DraftHeaderOn"/>
            <w:rPr>
              <w:rStyle w:val="AonProprietary"/>
            </w:rPr>
          </w:pPr>
          <w:r>
            <w:fldChar w:fldCharType="begin"/>
          </w:r>
          <w:r>
            <w:instrText xml:space="preserve"> DOCVARIABLE  DraftStatus  \* CharFormat </w:instrText>
          </w:r>
          <w:r>
            <w:fldChar w:fldCharType="separate"/>
          </w:r>
          <w:r w:rsidR="00710127">
            <w:t xml:space="preserve"> </w:t>
          </w:r>
          <w:r>
            <w:fldChar w:fldCharType="end"/>
          </w:r>
        </w:p>
        <w:p w14:paraId="4F5857F4" w14:textId="7708A01E" w:rsidR="00710127" w:rsidRPr="00960FAC" w:rsidRDefault="00710127" w:rsidP="00710127">
          <w:pPr>
            <w:jc w:val="right"/>
            <w:rPr>
              <w:rStyle w:val="AonProprietary"/>
            </w:rPr>
          </w:pPr>
          <w:r w:rsidRPr="00960FAC">
            <w:rPr>
              <w:rStyle w:val="AonProprietary"/>
            </w:rPr>
            <w:fldChar w:fldCharType="begin"/>
          </w:r>
          <w:r w:rsidRPr="00960FAC">
            <w:rPr>
              <w:rStyle w:val="AonProprietary"/>
            </w:rPr>
            <w:instrText xml:space="preserve"> DOCVARIABLE PropConText  \* CharFormat </w:instrText>
          </w:r>
          <w:r w:rsidRPr="00960FAC">
            <w:rPr>
              <w:rStyle w:val="AonProprietary"/>
            </w:rPr>
            <w:fldChar w:fldCharType="separate"/>
          </w:r>
          <w:r>
            <w:rPr>
              <w:rStyle w:val="AonProprietary"/>
            </w:rPr>
            <w:t xml:space="preserve"> </w:t>
          </w:r>
          <w:r w:rsidRPr="00960FAC">
            <w:rPr>
              <w:rStyle w:val="AonProprietary"/>
            </w:rPr>
            <w:fldChar w:fldCharType="end"/>
          </w:r>
        </w:p>
      </w:tc>
    </w:tr>
    <w:tr w:rsidR="00710127" w14:paraId="6B02B763" w14:textId="77777777" w:rsidTr="00710127">
      <w:tc>
        <w:tcPr>
          <w:tcW w:w="9236" w:type="dxa"/>
          <w:gridSpan w:val="4"/>
          <w:shd w:val="clear" w:color="auto" w:fill="auto"/>
        </w:tcPr>
        <w:p w14:paraId="406E8575" w14:textId="3CCA592B" w:rsidR="00710127" w:rsidRPr="00D2097B" w:rsidRDefault="00710127">
          <w:pPr>
            <w:pStyle w:val="AonContactName"/>
          </w:pPr>
          <w:bookmarkStart w:id="1" w:name="Heading"/>
          <w:r>
            <w:t>Engagement Policy Implementation Statement</w:t>
          </w:r>
          <w:bookmarkEnd w:id="1"/>
        </w:p>
      </w:tc>
    </w:tr>
    <w:tr w:rsidR="00710127" w14:paraId="6DF2BA6B" w14:textId="77777777" w:rsidTr="00710127">
      <w:tc>
        <w:tcPr>
          <w:tcW w:w="1526" w:type="dxa"/>
          <w:shd w:val="clear" w:color="auto" w:fill="auto"/>
        </w:tcPr>
        <w:p w14:paraId="624241A8" w14:textId="77777777" w:rsidR="00710127" w:rsidRDefault="00710127">
          <w:pPr>
            <w:pStyle w:val="AonContact"/>
          </w:pPr>
          <w:r>
            <w:t>Date:</w:t>
          </w:r>
        </w:p>
      </w:tc>
      <w:bookmarkStart w:id="2" w:name="ReportDate"/>
      <w:tc>
        <w:tcPr>
          <w:tcW w:w="3823" w:type="dxa"/>
          <w:gridSpan w:val="2"/>
          <w:shd w:val="clear" w:color="auto" w:fill="auto"/>
        </w:tcPr>
        <w:p w14:paraId="22DDAB11" w14:textId="2A4FDB65" w:rsidR="00710127" w:rsidRDefault="00710127">
          <w:pPr>
            <w:pStyle w:val="AonContact"/>
          </w:pPr>
          <w:r w:rsidRPr="00A5293D">
            <w:fldChar w:fldCharType="begin"/>
          </w:r>
          <w:r w:rsidRPr="00A5293D">
            <w:instrText xml:space="preserve">DOCVARIABLE  ReportDate \@ "d MMMM yyyy" \* CHARFORMAT </w:instrText>
          </w:r>
          <w:r w:rsidRPr="00A5293D">
            <w:fldChar w:fldCharType="separate"/>
          </w:r>
          <w:r>
            <w:t>1 December 2020</w:t>
          </w:r>
          <w:r w:rsidRPr="00A5293D">
            <w:fldChar w:fldCharType="end"/>
          </w:r>
          <w:bookmarkEnd w:id="2"/>
        </w:p>
      </w:tc>
      <w:tc>
        <w:tcPr>
          <w:tcW w:w="3887" w:type="dxa"/>
          <w:shd w:val="clear" w:color="auto" w:fill="auto"/>
        </w:tcPr>
        <w:p w14:paraId="509E8F77" w14:textId="06D44CD1" w:rsidR="00710127" w:rsidRDefault="00710127">
          <w:pPr>
            <w:pStyle w:val="AonContact"/>
          </w:pPr>
          <w:bookmarkStart w:id="3" w:name="CopiedTo"/>
          <w:bookmarkEnd w:id="3"/>
        </w:p>
      </w:tc>
    </w:tr>
    <w:tr w:rsidR="00710127" w14:paraId="7D5C7876" w14:textId="77777777" w:rsidTr="00E9716A">
      <w:tc>
        <w:tcPr>
          <w:tcW w:w="1526" w:type="dxa"/>
          <w:shd w:val="clear" w:color="auto" w:fill="auto"/>
        </w:tcPr>
        <w:p w14:paraId="13E6942F" w14:textId="77777777" w:rsidR="00710127" w:rsidRDefault="00710127">
          <w:pPr>
            <w:pStyle w:val="AonContact"/>
          </w:pPr>
          <w:r>
            <w:t>Prepared for:</w:t>
          </w:r>
        </w:p>
      </w:tc>
      <w:tc>
        <w:tcPr>
          <w:tcW w:w="7710" w:type="dxa"/>
          <w:gridSpan w:val="3"/>
          <w:shd w:val="clear" w:color="auto" w:fill="auto"/>
        </w:tcPr>
        <w:p w14:paraId="5657B235" w14:textId="4A29A62E" w:rsidR="00710127" w:rsidRDefault="00710127">
          <w:pPr>
            <w:pStyle w:val="AonContact"/>
          </w:pPr>
          <w:bookmarkStart w:id="4" w:name="PreparedFor"/>
          <w:r>
            <w:t>Entrust Pension Limited</w:t>
          </w:r>
          <w:bookmarkEnd w:id="4"/>
          <w:r>
            <w:t xml:space="preserve"> </w:t>
          </w:r>
          <w:bookmarkStart w:id="5" w:name="Jobtitle"/>
          <w:r>
            <w:t xml:space="preserve"> </w:t>
          </w:r>
          <w:bookmarkEnd w:id="5"/>
        </w:p>
      </w:tc>
    </w:tr>
    <w:tr w:rsidR="00710127" w14:paraId="3D880F37" w14:textId="77777777" w:rsidTr="00772F2F">
      <w:tc>
        <w:tcPr>
          <w:tcW w:w="1526" w:type="dxa"/>
          <w:shd w:val="clear" w:color="auto" w:fill="auto"/>
        </w:tcPr>
        <w:p w14:paraId="5F864592" w14:textId="77777777" w:rsidR="00710127" w:rsidRDefault="00710127">
          <w:pPr>
            <w:pStyle w:val="AonContact"/>
          </w:pPr>
          <w:r>
            <w:t>Prepared by:</w:t>
          </w:r>
        </w:p>
      </w:tc>
      <w:tc>
        <w:tcPr>
          <w:tcW w:w="7710" w:type="dxa"/>
          <w:gridSpan w:val="3"/>
          <w:shd w:val="clear" w:color="auto" w:fill="auto"/>
        </w:tcPr>
        <w:p w14:paraId="3378D4CA" w14:textId="6D61A6C7" w:rsidR="00710127" w:rsidRDefault="00710127">
          <w:pPr>
            <w:pStyle w:val="AonContact"/>
          </w:pPr>
          <w:bookmarkStart w:id="6" w:name="PreparedBy"/>
          <w:r>
            <w:t xml:space="preserve">Aon </w:t>
          </w:r>
          <w:bookmarkEnd w:id="6"/>
        </w:p>
      </w:tc>
    </w:tr>
  </w:tbl>
  <w:p w14:paraId="72CD9CA7" w14:textId="77777777" w:rsidR="009B793D" w:rsidRPr="00710127" w:rsidRDefault="009B793D">
    <w:pPr>
      <w:pStyle w:val="Header"/>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6198"/>
      <w:gridCol w:w="3038"/>
    </w:tblGrid>
    <w:tr w:rsidR="00710127" w:rsidRPr="00700BB6" w14:paraId="1B3E7E96" w14:textId="77777777" w:rsidTr="00C529CF">
      <w:tc>
        <w:tcPr>
          <w:tcW w:w="6204" w:type="dxa"/>
          <w:shd w:val="clear" w:color="auto" w:fill="auto"/>
        </w:tcPr>
        <w:p w14:paraId="4D9433A2" w14:textId="17688177" w:rsidR="00710127" w:rsidRDefault="0050480C" w:rsidP="00C529CF">
          <w:pPr>
            <w:pStyle w:val="AonBusinessUnit"/>
          </w:pPr>
          <w:r>
            <w:fldChar w:fldCharType="begin"/>
          </w:r>
          <w:r>
            <w:instrText xml:space="preserve"> DOCVARIABLE  Busine</w:instrText>
          </w:r>
          <w:r>
            <w:instrText xml:space="preserve">ssUnit  \* CharFormat </w:instrText>
          </w:r>
          <w:r>
            <w:fldChar w:fldCharType="separate"/>
          </w:r>
          <w:r w:rsidR="00710127">
            <w:t xml:space="preserve"> </w:t>
          </w:r>
          <w:r>
            <w:fldChar w:fldCharType="end"/>
          </w:r>
        </w:p>
        <w:p w14:paraId="498DAF68" w14:textId="77777777" w:rsidR="00710127" w:rsidRPr="00572A64" w:rsidRDefault="00710127" w:rsidP="00C529CF">
          <w:pPr>
            <w:pStyle w:val="AonBusinessUnit"/>
          </w:pPr>
        </w:p>
      </w:tc>
      <w:tc>
        <w:tcPr>
          <w:tcW w:w="3041" w:type="dxa"/>
        </w:tcPr>
        <w:p w14:paraId="5B8F15A7" w14:textId="43BCADCE" w:rsidR="00710127" w:rsidRPr="00664A8B" w:rsidRDefault="00710127" w:rsidP="00C529CF">
          <w:pPr>
            <w:tabs>
              <w:tab w:val="right" w:pos="9000"/>
            </w:tabs>
            <w:jc w:val="right"/>
            <w:rPr>
              <w:i/>
              <w:sz w:val="15"/>
              <w:szCs w:val="15"/>
            </w:rPr>
          </w:pPr>
          <w:r>
            <w:rPr>
              <w:rStyle w:val="AonProprietary"/>
            </w:rPr>
            <w:fldChar w:fldCharType="begin"/>
          </w:r>
          <w:r>
            <w:rPr>
              <w:rStyle w:val="AonProprietary"/>
            </w:rPr>
            <w:instrText xml:space="preserve"> DOCVARIABLE PropConText  \* CharFormat </w:instrText>
          </w:r>
          <w:r>
            <w:rPr>
              <w:rStyle w:val="AonProprietary"/>
            </w:rPr>
            <w:fldChar w:fldCharType="separate"/>
          </w:r>
          <w:r>
            <w:rPr>
              <w:rStyle w:val="AonProprietary"/>
            </w:rPr>
            <w:t xml:space="preserve"> </w:t>
          </w:r>
          <w:r>
            <w:rPr>
              <w:rStyle w:val="AonProprietary"/>
            </w:rPr>
            <w:fldChar w:fldCharType="end"/>
          </w:r>
        </w:p>
      </w:tc>
    </w:tr>
    <w:tr w:rsidR="00710127" w:rsidRPr="00700BB6" w14:paraId="09191B3C" w14:textId="77777777" w:rsidTr="00C529CF">
      <w:tc>
        <w:tcPr>
          <w:tcW w:w="9245" w:type="dxa"/>
          <w:gridSpan w:val="2"/>
          <w:shd w:val="clear" w:color="auto" w:fill="auto"/>
          <w:vAlign w:val="bottom"/>
        </w:tcPr>
        <w:p w14:paraId="478B0EF1" w14:textId="77777777" w:rsidR="00710127" w:rsidRPr="00141C26" w:rsidRDefault="00710127" w:rsidP="00C529CF">
          <w:pPr>
            <w:rPr>
              <w:sz w:val="14"/>
            </w:rPr>
          </w:pPr>
        </w:p>
        <w:p w14:paraId="3CC91435" w14:textId="07BF0E4C" w:rsidR="00710127" w:rsidRPr="00664A8B" w:rsidRDefault="0050480C" w:rsidP="00C529CF">
          <w:pPr>
            <w:pStyle w:val="DraftHeaderOn"/>
          </w:pPr>
          <w:r>
            <w:fldChar w:fldCharType="begin"/>
          </w:r>
          <w:r>
            <w:instrText xml:space="preserve"> DOCVARIABLE  DraftStatus  \* CharFormat </w:instrText>
          </w:r>
          <w:r>
            <w:fldChar w:fldCharType="separate"/>
          </w:r>
          <w:r w:rsidR="00710127">
            <w:t xml:space="preserve"> </w:t>
          </w:r>
          <w:r>
            <w:fldChar w:fldCharType="end"/>
          </w:r>
        </w:p>
      </w:tc>
    </w:tr>
  </w:tbl>
  <w:p w14:paraId="0A2722C7" w14:textId="77777777" w:rsidR="009B793D" w:rsidRPr="00710127" w:rsidRDefault="009B793D" w:rsidP="00710127">
    <w:pPr>
      <w:pStyle w:val="Header"/>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14C43" w14:textId="77777777" w:rsidR="009B793D" w:rsidRPr="00710127" w:rsidRDefault="009B793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7C1E0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CAE3E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05A93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C054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234C1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60A6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027E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02C3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640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70C7F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7030B"/>
    <w:multiLevelType w:val="hybridMultilevel"/>
    <w:tmpl w:val="EF1A7A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311E39"/>
    <w:multiLevelType w:val="multilevel"/>
    <w:tmpl w:val="A81CB1E2"/>
    <w:lvl w:ilvl="0">
      <w:start w:val="1"/>
      <w:numFmt w:val="bullet"/>
      <w:lvlText w:val=""/>
      <w:lvlJc w:val="left"/>
      <w:pPr>
        <w:tabs>
          <w:tab w:val="num" w:pos="360"/>
        </w:tabs>
        <w:ind w:left="360" w:hanging="360"/>
      </w:pPr>
      <w:rPr>
        <w:rFonts w:ascii="Wingdings" w:hAnsi="Wingdings" w:hint="default"/>
        <w:color w:val="0039A6"/>
        <w:sz w:val="20"/>
      </w:rPr>
    </w:lvl>
    <w:lvl w:ilvl="1">
      <w:start w:val="1"/>
      <w:numFmt w:val="bullet"/>
      <w:lvlText w:val="–"/>
      <w:lvlJc w:val="left"/>
      <w:pPr>
        <w:tabs>
          <w:tab w:val="num" w:pos="720"/>
        </w:tabs>
        <w:ind w:left="720" w:hanging="360"/>
      </w:pPr>
      <w:rPr>
        <w:rFonts w:ascii="Arial Bold" w:hAnsi="Arial Bold" w:hint="default"/>
        <w:b/>
        <w:i w:val="0"/>
        <w:color w:val="0039A6"/>
      </w:rPr>
    </w:lvl>
    <w:lvl w:ilvl="2">
      <w:start w:val="1"/>
      <w:numFmt w:val="bullet"/>
      <w:lvlText w:val="•"/>
      <w:lvlJc w:val="left"/>
      <w:pPr>
        <w:tabs>
          <w:tab w:val="num" w:pos="1080"/>
        </w:tabs>
        <w:ind w:left="1080" w:hanging="360"/>
      </w:pPr>
      <w:rPr>
        <w:rFonts w:ascii="Arial" w:hAnsi="Arial" w:hint="default"/>
        <w:color w:val="0039A6"/>
      </w:rPr>
    </w:lvl>
    <w:lvl w:ilvl="3">
      <w:start w:val="1"/>
      <w:numFmt w:val="bullet"/>
      <w:lvlText w:val=""/>
      <w:lvlJc w:val="left"/>
      <w:pPr>
        <w:tabs>
          <w:tab w:val="num" w:pos="1440"/>
        </w:tabs>
        <w:ind w:left="1440" w:hanging="360"/>
      </w:pPr>
      <w:rPr>
        <w:rFonts w:ascii="Symbol" w:hAnsi="Symbol" w:hint="default"/>
        <w:color w:val="0039A6"/>
        <w:sz w:val="20"/>
      </w:rPr>
    </w:lvl>
    <w:lvl w:ilvl="4">
      <w:start w:val="1"/>
      <w:numFmt w:val="bullet"/>
      <w:lvlText w:val="-"/>
      <w:lvlJc w:val="left"/>
      <w:pPr>
        <w:tabs>
          <w:tab w:val="num" w:pos="1800"/>
        </w:tabs>
        <w:ind w:left="1800" w:hanging="360"/>
      </w:pPr>
      <w:rPr>
        <w:rFonts w:ascii="Tunga" w:hAnsi="Tunga" w:hint="default"/>
        <w:color w:val="0039A6"/>
      </w:rPr>
    </w:lvl>
    <w:lvl w:ilvl="5">
      <w:start w:val="1"/>
      <w:numFmt w:val="bullet"/>
      <w:lvlText w:val="-"/>
      <w:lvlJc w:val="left"/>
      <w:pPr>
        <w:tabs>
          <w:tab w:val="num" w:pos="3960"/>
        </w:tabs>
        <w:ind w:left="3960" w:hanging="360"/>
      </w:pPr>
      <w:rPr>
        <w:rFonts w:ascii="Courier New" w:hAnsi="Courier New" w:hint="default"/>
        <w:color w:val="auto"/>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2" w15:restartNumberingAfterBreak="0">
    <w:nsid w:val="04B36AB0"/>
    <w:multiLevelType w:val="hybridMultilevel"/>
    <w:tmpl w:val="822EB1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D25BB8"/>
    <w:multiLevelType w:val="multilevel"/>
    <w:tmpl w:val="71544122"/>
    <w:lvl w:ilvl="0">
      <w:start w:val="1"/>
      <w:numFmt w:val="decimal"/>
      <w:pStyle w:val="Numbr10plus"/>
      <w:lvlText w:val="%1."/>
      <w:lvlJc w:val="right"/>
      <w:pPr>
        <w:tabs>
          <w:tab w:val="num" w:pos="360"/>
        </w:tabs>
        <w:ind w:left="360" w:hanging="72"/>
      </w:pPr>
      <w:rPr>
        <w:rFonts w:hint="default"/>
      </w:rPr>
    </w:lvl>
    <w:lvl w:ilvl="1">
      <w:start w:val="1"/>
      <w:numFmt w:val="bullet"/>
      <w:lvlText w:val=""/>
      <w:lvlJc w:val="left"/>
      <w:pPr>
        <w:tabs>
          <w:tab w:val="num" w:pos="720"/>
        </w:tabs>
        <w:ind w:left="576" w:hanging="216"/>
      </w:pPr>
      <w:rPr>
        <w:rFonts w:ascii="Symbol" w:hAnsi="Symbol" w:hint="default"/>
        <w:b w:val="0"/>
        <w:i w:val="0"/>
        <w:sz w:val="23"/>
      </w:rPr>
    </w:lvl>
    <w:lvl w:ilvl="2">
      <w:start w:val="1"/>
      <w:numFmt w:val="bullet"/>
      <w:lvlText w:val=""/>
      <w:lvlJc w:val="left"/>
      <w:pPr>
        <w:tabs>
          <w:tab w:val="num" w:pos="936"/>
        </w:tabs>
        <w:ind w:left="936" w:hanging="360"/>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072A1877"/>
    <w:multiLevelType w:val="hybridMultilevel"/>
    <w:tmpl w:val="A022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9F81F1A"/>
    <w:multiLevelType w:val="multilevel"/>
    <w:tmpl w:val="B3C4D8B2"/>
    <w:styleLink w:val="AonList"/>
    <w:lvl w:ilvl="0">
      <w:start w:val="1"/>
      <w:numFmt w:val="bullet"/>
      <w:pStyle w:val="AonBullet1"/>
      <w:lvlText w:val=""/>
      <w:lvlJc w:val="left"/>
      <w:pPr>
        <w:tabs>
          <w:tab w:val="num" w:pos="360"/>
        </w:tabs>
        <w:ind w:left="360" w:hanging="360"/>
      </w:pPr>
      <w:rPr>
        <w:rFonts w:ascii="Wingdings" w:hAnsi="Wingdings" w:cs="Times New Roman" w:hint="default"/>
        <w:color w:val="auto"/>
        <w:sz w:val="20"/>
        <w:szCs w:val="20"/>
      </w:rPr>
    </w:lvl>
    <w:lvl w:ilvl="1">
      <w:start w:val="1"/>
      <w:numFmt w:val="bullet"/>
      <w:pStyle w:val="AonBullet2"/>
      <w:lvlText w:val="–"/>
      <w:lvlJc w:val="left"/>
      <w:pPr>
        <w:tabs>
          <w:tab w:val="num" w:pos="720"/>
        </w:tabs>
        <w:ind w:left="720" w:hanging="360"/>
      </w:pPr>
      <w:rPr>
        <w:rFonts w:ascii="Arial" w:hAnsi="Arial" w:cs="Times New Roman" w:hint="default"/>
        <w:b/>
        <w:i w:val="0"/>
        <w:color w:val="auto"/>
      </w:rPr>
    </w:lvl>
    <w:lvl w:ilvl="2">
      <w:start w:val="1"/>
      <w:numFmt w:val="bullet"/>
      <w:pStyle w:val="AonBullet3"/>
      <w:lvlText w:val="•"/>
      <w:lvlJc w:val="left"/>
      <w:pPr>
        <w:tabs>
          <w:tab w:val="num" w:pos="1080"/>
        </w:tabs>
        <w:ind w:left="1080" w:hanging="360"/>
      </w:pPr>
      <w:rPr>
        <w:rFonts w:ascii="Arial" w:hAnsi="Arial" w:cs="Times New Roman" w:hint="default"/>
        <w:szCs w:val="20"/>
      </w:rPr>
    </w:lvl>
    <w:lvl w:ilvl="3">
      <w:start w:val="1"/>
      <w:numFmt w:val="bullet"/>
      <w:pStyle w:val="AonBullet4"/>
      <w:lvlText w:val=""/>
      <w:lvlJc w:val="left"/>
      <w:pPr>
        <w:tabs>
          <w:tab w:val="num" w:pos="1440"/>
        </w:tabs>
        <w:ind w:left="1440" w:hanging="360"/>
      </w:pPr>
      <w:rPr>
        <w:rFonts w:ascii="Symbol" w:hAnsi="Symbol" w:cs="Times New Roman" w:hint="default"/>
        <w:sz w:val="20"/>
        <w:szCs w:val="20"/>
      </w:rPr>
    </w:lvl>
    <w:lvl w:ilvl="4">
      <w:start w:val="1"/>
      <w:numFmt w:val="bullet"/>
      <w:pStyle w:val="AonBullet5"/>
      <w:lvlText w:val="-"/>
      <w:lvlJc w:val="left"/>
      <w:pPr>
        <w:tabs>
          <w:tab w:val="num" w:pos="1800"/>
        </w:tabs>
        <w:ind w:left="1800" w:hanging="360"/>
      </w:pPr>
      <w:rPr>
        <w:rFonts w:ascii="Times New Roman" w:hAnsi="Times New Roman" w:cs="Times New Roman" w:hint="default"/>
        <w:szCs w:val="20"/>
      </w:rPr>
    </w:lvl>
    <w:lvl w:ilvl="5">
      <w:start w:val="1"/>
      <w:numFmt w:val="bullet"/>
      <w:lvlText w:val="-"/>
      <w:lvlJc w:val="left"/>
      <w:pPr>
        <w:tabs>
          <w:tab w:val="num" w:pos="3960"/>
        </w:tabs>
        <w:ind w:left="3960" w:hanging="360"/>
      </w:pPr>
      <w:rPr>
        <w:rFonts w:ascii="Courier New" w:hAnsi="Courier New" w:cs="Times New Roman" w:hint="default"/>
        <w:color w:val="auto"/>
      </w:rPr>
    </w:lvl>
    <w:lvl w:ilvl="6">
      <w:start w:val="1"/>
      <w:numFmt w:val="bullet"/>
      <w:lvlText w:val=""/>
      <w:lvlJc w:val="left"/>
      <w:pPr>
        <w:tabs>
          <w:tab w:val="num" w:pos="4680"/>
        </w:tabs>
        <w:ind w:left="4680" w:hanging="360"/>
      </w:pPr>
      <w:rPr>
        <w:rFonts w:ascii="Wingdings" w:hAnsi="Wingdings" w:cs="Times New Roman"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6" w15:restartNumberingAfterBreak="0">
    <w:nsid w:val="12E346D9"/>
    <w:multiLevelType w:val="hybridMultilevel"/>
    <w:tmpl w:val="88D2829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31A12D1"/>
    <w:multiLevelType w:val="hybridMultilevel"/>
    <w:tmpl w:val="38CA2B0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67F3D77"/>
    <w:multiLevelType w:val="hybridMultilevel"/>
    <w:tmpl w:val="72AA62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73C1FA0"/>
    <w:multiLevelType w:val="hybridMultilevel"/>
    <w:tmpl w:val="FFF05D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7887064"/>
    <w:multiLevelType w:val="multilevel"/>
    <w:tmpl w:val="F2007E3E"/>
    <w:lvl w:ilvl="0">
      <w:start w:val="1"/>
      <w:numFmt w:val="decimal"/>
      <w:lvlText w:val="%1."/>
      <w:lvlJc w:val="left"/>
      <w:pPr>
        <w:tabs>
          <w:tab w:val="num" w:pos="360"/>
        </w:tabs>
        <w:ind w:left="360" w:hanging="360"/>
      </w:pPr>
      <w:rPr>
        <w:rFonts w:hint="default"/>
        <w:color w:val="auto"/>
        <w:sz w:val="20"/>
        <w:szCs w:val="20"/>
      </w:rPr>
    </w:lvl>
    <w:lvl w:ilvl="1">
      <w:start w:val="1"/>
      <w:numFmt w:val="bullet"/>
      <w:lvlText w:val="–"/>
      <w:lvlJc w:val="left"/>
      <w:pPr>
        <w:tabs>
          <w:tab w:val="num" w:pos="720"/>
        </w:tabs>
        <w:ind w:left="720" w:hanging="360"/>
      </w:pPr>
      <w:rPr>
        <w:rFonts w:ascii="Arial" w:hAnsi="Arial" w:cs="Times New Roman" w:hint="default"/>
        <w:b/>
        <w:i w:val="0"/>
        <w:color w:val="auto"/>
      </w:rPr>
    </w:lvl>
    <w:lvl w:ilvl="2">
      <w:start w:val="1"/>
      <w:numFmt w:val="bullet"/>
      <w:lvlText w:val="•"/>
      <w:lvlJc w:val="left"/>
      <w:pPr>
        <w:tabs>
          <w:tab w:val="num" w:pos="1080"/>
        </w:tabs>
        <w:ind w:left="1080" w:hanging="360"/>
      </w:pPr>
      <w:rPr>
        <w:rFonts w:ascii="Arial" w:hAnsi="Arial" w:cs="Times New Roman" w:hint="default"/>
        <w:szCs w:val="20"/>
      </w:rPr>
    </w:lvl>
    <w:lvl w:ilvl="3">
      <w:start w:val="1"/>
      <w:numFmt w:val="bullet"/>
      <w:lvlText w:val=""/>
      <w:lvlJc w:val="left"/>
      <w:pPr>
        <w:tabs>
          <w:tab w:val="num" w:pos="1440"/>
        </w:tabs>
        <w:ind w:left="1440" w:hanging="360"/>
      </w:pPr>
      <w:rPr>
        <w:rFonts w:ascii="Symbol" w:hAnsi="Symbol" w:cs="Times New Roman" w:hint="default"/>
        <w:sz w:val="20"/>
        <w:szCs w:val="20"/>
      </w:rPr>
    </w:lvl>
    <w:lvl w:ilvl="4">
      <w:start w:val="1"/>
      <w:numFmt w:val="bullet"/>
      <w:lvlText w:val="-"/>
      <w:lvlJc w:val="left"/>
      <w:pPr>
        <w:tabs>
          <w:tab w:val="num" w:pos="1800"/>
        </w:tabs>
        <w:ind w:left="1800" w:hanging="360"/>
      </w:pPr>
      <w:rPr>
        <w:rFonts w:ascii="Times New Roman" w:hAnsi="Times New Roman" w:cs="Times New Roman" w:hint="default"/>
        <w:szCs w:val="20"/>
      </w:rPr>
    </w:lvl>
    <w:lvl w:ilvl="5">
      <w:start w:val="1"/>
      <w:numFmt w:val="bullet"/>
      <w:lvlText w:val="-"/>
      <w:lvlJc w:val="left"/>
      <w:pPr>
        <w:tabs>
          <w:tab w:val="num" w:pos="3960"/>
        </w:tabs>
        <w:ind w:left="3960" w:hanging="360"/>
      </w:pPr>
      <w:rPr>
        <w:rFonts w:ascii="Courier New" w:hAnsi="Courier New" w:cs="Times New Roman" w:hint="default"/>
        <w:color w:val="auto"/>
      </w:rPr>
    </w:lvl>
    <w:lvl w:ilvl="6">
      <w:start w:val="1"/>
      <w:numFmt w:val="bullet"/>
      <w:lvlText w:val=""/>
      <w:lvlJc w:val="left"/>
      <w:pPr>
        <w:tabs>
          <w:tab w:val="num" w:pos="4680"/>
        </w:tabs>
        <w:ind w:left="4680" w:hanging="360"/>
      </w:pPr>
      <w:rPr>
        <w:rFonts w:ascii="Wingdings" w:hAnsi="Wingdings" w:cs="Times New Roman"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1" w15:restartNumberingAfterBreak="0">
    <w:nsid w:val="21D10A3A"/>
    <w:multiLevelType w:val="multilevel"/>
    <w:tmpl w:val="14FC7744"/>
    <w:lvl w:ilvl="0">
      <w:start w:val="1"/>
      <w:numFmt w:val="bullet"/>
      <w:lvlText w:val="■"/>
      <w:lvlJc w:val="left"/>
      <w:pPr>
        <w:tabs>
          <w:tab w:val="num" w:pos="220"/>
        </w:tabs>
        <w:ind w:left="220" w:hanging="220"/>
      </w:pPr>
      <w:rPr>
        <w:rFonts w:ascii="Arial" w:hAnsi="Arial" w:cs="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Restart w:val="0"/>
      <w:lvlText w:val=""/>
      <w:lvlJc w:val="left"/>
      <w:pPr>
        <w:tabs>
          <w:tab w:val="num" w:pos="540"/>
        </w:tabs>
        <w:ind w:left="540" w:hanging="300"/>
      </w:pPr>
      <w:rPr>
        <w:rFonts w:ascii="Symbol" w:hAnsi="Symbol" w:hint="default"/>
        <w:color w:val="000000"/>
      </w:rPr>
    </w:lvl>
    <w:lvl w:ilvl="2">
      <w:start w:val="1"/>
      <w:numFmt w:val="bullet"/>
      <w:lvlRestart w:val="0"/>
      <w:pStyle w:val="EnDashplus"/>
      <w:lvlText w:val="–"/>
      <w:lvlJc w:val="left"/>
      <w:pPr>
        <w:tabs>
          <w:tab w:val="num" w:pos="740"/>
        </w:tabs>
        <w:ind w:left="740" w:hanging="200"/>
      </w:pPr>
      <w:rPr>
        <w:rFonts w:ascii="Times" w:hAnsi="Times" w:cs="Times" w:hint="default"/>
        <w:color w:val="00000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2C1A1B5A"/>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2D2D4EDF"/>
    <w:multiLevelType w:val="multilevel"/>
    <w:tmpl w:val="2BF257AE"/>
    <w:lvl w:ilvl="0">
      <w:start w:val="1"/>
      <w:numFmt w:val="bullet"/>
      <w:pStyle w:val="BulletDS"/>
      <w:lvlText w:val="■"/>
      <w:lvlJc w:val="left"/>
      <w:pPr>
        <w:tabs>
          <w:tab w:val="num" w:pos="360"/>
        </w:tabs>
        <w:ind w:left="221" w:hanging="221"/>
      </w:pPr>
      <w:rPr>
        <w:rFonts w:ascii="Arial" w:hAnsi="Arial" w:hint="default"/>
        <w:b w:val="0"/>
        <w:i w:val="0"/>
        <w:position w:val="0"/>
        <w:sz w:val="23"/>
        <w:szCs w:val="23"/>
      </w:rPr>
    </w:lvl>
    <w:lvl w:ilvl="1">
      <w:start w:val="17"/>
      <w:numFmt w:val="bullet"/>
      <w:lvlText w:val=""/>
      <w:lvlJc w:val="left"/>
      <w:pPr>
        <w:tabs>
          <w:tab w:val="num" w:pos="576"/>
        </w:tabs>
        <w:ind w:left="576" w:hanging="360"/>
      </w:pPr>
      <w:rPr>
        <w:rFonts w:ascii="Symbol" w:hAnsi="Symbol" w:cs="Times New Roman" w:hint="default"/>
        <w:b w:val="0"/>
        <w:i w:val="0"/>
        <w:position w:val="2"/>
        <w:sz w:val="23"/>
        <w:szCs w:val="23"/>
      </w:rPr>
    </w:lvl>
    <w:lvl w:ilvl="2">
      <w:start w:val="1"/>
      <w:numFmt w:val="bullet"/>
      <w:lvlRestart w:val="0"/>
      <w:pStyle w:val="EnDashDS"/>
      <w:lvlText w:val="–"/>
      <w:lvlJc w:val="left"/>
      <w:pPr>
        <w:tabs>
          <w:tab w:val="num" w:pos="893"/>
        </w:tabs>
        <w:ind w:left="734" w:hanging="201"/>
      </w:pPr>
      <w:rPr>
        <w:rFonts w:ascii="Times" w:hAnsi="Times" w:cs="Times New Roman" w:hint="default"/>
        <w:b w:val="0"/>
        <w:i w:val="0"/>
        <w:sz w:val="23"/>
        <w:szCs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30DD5520"/>
    <w:multiLevelType w:val="hybridMultilevel"/>
    <w:tmpl w:val="FF26F9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BC71DB"/>
    <w:multiLevelType w:val="hybridMultilevel"/>
    <w:tmpl w:val="55F2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6600CA"/>
    <w:multiLevelType w:val="hybridMultilevel"/>
    <w:tmpl w:val="625497E4"/>
    <w:lvl w:ilvl="0" w:tplc="484A9C2C">
      <w:start w:val="1"/>
      <w:numFmt w:val="bullet"/>
      <w:lvlText w:val=""/>
      <w:lvlJc w:val="left"/>
      <w:pPr>
        <w:tabs>
          <w:tab w:val="num" w:pos="216"/>
        </w:tabs>
        <w:ind w:left="216" w:hanging="216"/>
      </w:pPr>
      <w:rPr>
        <w:rFonts w:ascii="Wingdings" w:hAnsi="Wingdings" w:hint="default"/>
        <w:color w:val="4D4F53"/>
        <w:position w:val="3"/>
      </w:rPr>
    </w:lvl>
    <w:lvl w:ilvl="1" w:tplc="C4AA37AE">
      <w:start w:val="1"/>
      <w:numFmt w:val="bullet"/>
      <w:lvlText w:val="o"/>
      <w:lvlJc w:val="left"/>
      <w:pPr>
        <w:tabs>
          <w:tab w:val="num" w:pos="1440"/>
        </w:tabs>
        <w:ind w:left="1440" w:hanging="360"/>
      </w:pPr>
      <w:rPr>
        <w:rFonts w:ascii="Courier New" w:hAnsi="Courier New" w:hint="default"/>
      </w:rPr>
    </w:lvl>
    <w:lvl w:ilvl="2" w:tplc="7DEC2BE0" w:tentative="1">
      <w:start w:val="1"/>
      <w:numFmt w:val="bullet"/>
      <w:lvlText w:val=""/>
      <w:lvlJc w:val="left"/>
      <w:pPr>
        <w:tabs>
          <w:tab w:val="num" w:pos="2160"/>
        </w:tabs>
        <w:ind w:left="2160" w:hanging="360"/>
      </w:pPr>
      <w:rPr>
        <w:rFonts w:ascii="Wingdings" w:hAnsi="Wingdings" w:hint="default"/>
      </w:rPr>
    </w:lvl>
    <w:lvl w:ilvl="3" w:tplc="751081F0" w:tentative="1">
      <w:start w:val="1"/>
      <w:numFmt w:val="bullet"/>
      <w:lvlText w:val=""/>
      <w:lvlJc w:val="left"/>
      <w:pPr>
        <w:tabs>
          <w:tab w:val="num" w:pos="2880"/>
        </w:tabs>
        <w:ind w:left="2880" w:hanging="360"/>
      </w:pPr>
      <w:rPr>
        <w:rFonts w:ascii="Symbol" w:hAnsi="Symbol" w:hint="default"/>
      </w:rPr>
    </w:lvl>
    <w:lvl w:ilvl="4" w:tplc="46488E50" w:tentative="1">
      <w:start w:val="1"/>
      <w:numFmt w:val="bullet"/>
      <w:lvlText w:val="o"/>
      <w:lvlJc w:val="left"/>
      <w:pPr>
        <w:tabs>
          <w:tab w:val="num" w:pos="3600"/>
        </w:tabs>
        <w:ind w:left="3600" w:hanging="360"/>
      </w:pPr>
      <w:rPr>
        <w:rFonts w:ascii="Courier New" w:hAnsi="Courier New" w:hint="default"/>
      </w:rPr>
    </w:lvl>
    <w:lvl w:ilvl="5" w:tplc="F716B59C" w:tentative="1">
      <w:start w:val="1"/>
      <w:numFmt w:val="bullet"/>
      <w:lvlText w:val=""/>
      <w:lvlJc w:val="left"/>
      <w:pPr>
        <w:tabs>
          <w:tab w:val="num" w:pos="4320"/>
        </w:tabs>
        <w:ind w:left="4320" w:hanging="360"/>
      </w:pPr>
      <w:rPr>
        <w:rFonts w:ascii="Wingdings" w:hAnsi="Wingdings" w:hint="default"/>
      </w:rPr>
    </w:lvl>
    <w:lvl w:ilvl="6" w:tplc="9AFEA390" w:tentative="1">
      <w:start w:val="1"/>
      <w:numFmt w:val="bullet"/>
      <w:lvlText w:val=""/>
      <w:lvlJc w:val="left"/>
      <w:pPr>
        <w:tabs>
          <w:tab w:val="num" w:pos="5040"/>
        </w:tabs>
        <w:ind w:left="5040" w:hanging="360"/>
      </w:pPr>
      <w:rPr>
        <w:rFonts w:ascii="Symbol" w:hAnsi="Symbol" w:hint="default"/>
      </w:rPr>
    </w:lvl>
    <w:lvl w:ilvl="7" w:tplc="3A0645F4" w:tentative="1">
      <w:start w:val="1"/>
      <w:numFmt w:val="bullet"/>
      <w:lvlText w:val="o"/>
      <w:lvlJc w:val="left"/>
      <w:pPr>
        <w:tabs>
          <w:tab w:val="num" w:pos="5760"/>
        </w:tabs>
        <w:ind w:left="5760" w:hanging="360"/>
      </w:pPr>
      <w:rPr>
        <w:rFonts w:ascii="Courier New" w:hAnsi="Courier New" w:hint="default"/>
      </w:rPr>
    </w:lvl>
    <w:lvl w:ilvl="8" w:tplc="39086D4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3A23DE"/>
    <w:multiLevelType w:val="hybridMultilevel"/>
    <w:tmpl w:val="7834F8D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FCD3A63"/>
    <w:multiLevelType w:val="multilevel"/>
    <w:tmpl w:val="1FD6A25A"/>
    <w:lvl w:ilvl="0">
      <w:start w:val="1"/>
      <w:numFmt w:val="bullet"/>
      <w:pStyle w:val="BulletSS"/>
      <w:lvlText w:val="■"/>
      <w:lvlJc w:val="left"/>
      <w:pPr>
        <w:tabs>
          <w:tab w:val="num" w:pos="360"/>
        </w:tabs>
        <w:ind w:left="221" w:hanging="221"/>
      </w:pPr>
      <w:rPr>
        <w:rFonts w:ascii="Arial" w:hAnsi="Arial" w:hint="default"/>
        <w:b w:val="0"/>
        <w:i w:val="0"/>
        <w:sz w:val="23"/>
        <w:szCs w:val="23"/>
      </w:rPr>
    </w:lvl>
    <w:lvl w:ilvl="1">
      <w:start w:val="1"/>
      <w:numFmt w:val="bullet"/>
      <w:lvlRestart w:val="0"/>
      <w:pStyle w:val="EmDashSS"/>
      <w:lvlText w:val=""/>
      <w:lvlJc w:val="left"/>
      <w:pPr>
        <w:tabs>
          <w:tab w:val="num" w:pos="576"/>
        </w:tabs>
        <w:ind w:left="533" w:hanging="317"/>
      </w:pPr>
      <w:rPr>
        <w:rFonts w:ascii="Symbol" w:hAnsi="Symbol" w:hint="default"/>
        <w:b w:val="0"/>
        <w:i w:val="0"/>
        <w:sz w:val="23"/>
      </w:rPr>
    </w:lvl>
    <w:lvl w:ilvl="2">
      <w:start w:val="1"/>
      <w:numFmt w:val="bullet"/>
      <w:lvlRestart w:val="0"/>
      <w:pStyle w:val="EnDashSS"/>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9" w15:restartNumberingAfterBreak="0">
    <w:nsid w:val="57B910EF"/>
    <w:multiLevelType w:val="singleLevel"/>
    <w:tmpl w:val="02061B66"/>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30" w15:restartNumberingAfterBreak="0">
    <w:nsid w:val="59696009"/>
    <w:multiLevelType w:val="hybridMultilevel"/>
    <w:tmpl w:val="170C76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99204FF"/>
    <w:multiLevelType w:val="multilevel"/>
    <w:tmpl w:val="5680CBDE"/>
    <w:lvl w:ilvl="0">
      <w:start w:val="1"/>
      <w:numFmt w:val="bullet"/>
      <w:pStyle w:val="BulletText1"/>
      <w:lvlText w:val="■"/>
      <w:lvlJc w:val="left"/>
      <w:pPr>
        <w:tabs>
          <w:tab w:val="num" w:pos="220"/>
        </w:tabs>
        <w:ind w:left="220" w:hanging="220"/>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Restart w:val="0"/>
      <w:lvlText w:val=""/>
      <w:lvlJc w:val="left"/>
      <w:pPr>
        <w:tabs>
          <w:tab w:val="num" w:pos="540"/>
        </w:tabs>
        <w:ind w:left="540" w:hanging="300"/>
      </w:pPr>
      <w:rPr>
        <w:rFonts w:ascii="Symbol" w:hAnsi="Symbol" w:hint="default"/>
        <w:color w:val="000000"/>
      </w:rPr>
    </w:lvl>
    <w:lvl w:ilvl="2">
      <w:start w:val="1"/>
      <w:numFmt w:val="bullet"/>
      <w:lvlRestart w:val="0"/>
      <w:lvlText w:val="–"/>
      <w:lvlJc w:val="left"/>
      <w:pPr>
        <w:tabs>
          <w:tab w:val="num" w:pos="740"/>
        </w:tabs>
        <w:ind w:left="740" w:hanging="200"/>
      </w:pPr>
      <w:rPr>
        <w:rFonts w:ascii="Times" w:hAnsi="Times" w:cs="Times" w:hint="default"/>
        <w:color w:val="00000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5F4940F1"/>
    <w:multiLevelType w:val="hybridMultilevel"/>
    <w:tmpl w:val="C6624F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1774CE"/>
    <w:multiLevelType w:val="hybridMultilevel"/>
    <w:tmpl w:val="BB2613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7C42705"/>
    <w:multiLevelType w:val="multilevel"/>
    <w:tmpl w:val="925C5C36"/>
    <w:lvl w:ilvl="0">
      <w:start w:val="1"/>
      <w:numFmt w:val="decimal"/>
      <w:pStyle w:val="Numbr1-9plus"/>
      <w:lvlText w:val="%1."/>
      <w:lvlJc w:val="left"/>
      <w:pPr>
        <w:tabs>
          <w:tab w:val="num" w:pos="360"/>
        </w:tabs>
        <w:ind w:left="360" w:hanging="360"/>
      </w:pPr>
      <w:rPr>
        <w:rFonts w:hint="default"/>
      </w:rPr>
    </w:lvl>
    <w:lvl w:ilvl="1">
      <w:start w:val="1"/>
      <w:numFmt w:val="bullet"/>
      <w:lvlText w:val=""/>
      <w:lvlJc w:val="left"/>
      <w:pPr>
        <w:tabs>
          <w:tab w:val="num" w:pos="720"/>
        </w:tabs>
        <w:ind w:left="576" w:hanging="216"/>
      </w:pPr>
      <w:rPr>
        <w:rFonts w:ascii="Symbol" w:hAnsi="Symbol" w:hint="default"/>
        <w:b w:val="0"/>
        <w:i w:val="0"/>
        <w:sz w:val="23"/>
      </w:rPr>
    </w:lvl>
    <w:lvl w:ilvl="2">
      <w:start w:val="1"/>
      <w:numFmt w:val="bullet"/>
      <w:lvlText w:val=""/>
      <w:lvlJc w:val="left"/>
      <w:pPr>
        <w:tabs>
          <w:tab w:val="num" w:pos="936"/>
        </w:tabs>
        <w:ind w:left="936" w:hanging="360"/>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5" w15:restartNumberingAfterBreak="0">
    <w:nsid w:val="6A5C2841"/>
    <w:multiLevelType w:val="hybridMultilevel"/>
    <w:tmpl w:val="107CA0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E42619"/>
    <w:multiLevelType w:val="hybridMultilevel"/>
    <w:tmpl w:val="7EAE70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E448F0"/>
    <w:multiLevelType w:val="hybridMultilevel"/>
    <w:tmpl w:val="1AFCB0AA"/>
    <w:lvl w:ilvl="0" w:tplc="8EF00990">
      <w:start w:val="9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75465B"/>
    <w:multiLevelType w:val="multilevel"/>
    <w:tmpl w:val="EAD0EF1A"/>
    <w:lvl w:ilvl="0">
      <w:start w:val="1"/>
      <w:numFmt w:val="bullet"/>
      <w:lvlText w:val="■"/>
      <w:lvlJc w:val="left"/>
      <w:pPr>
        <w:tabs>
          <w:tab w:val="num" w:pos="360"/>
        </w:tabs>
        <w:ind w:left="216" w:hanging="216"/>
      </w:pPr>
      <w:rPr>
        <w:rFonts w:ascii="Times New Roman" w:hAnsi="Times New Roman" w:cs="Times New Roman" w:hint="default"/>
        <w:b w:val="0"/>
        <w:i w:val="0"/>
        <w:sz w:val="23"/>
        <w:szCs w:val="23"/>
      </w:rPr>
    </w:lvl>
    <w:lvl w:ilvl="1">
      <w:start w:val="1"/>
      <w:numFmt w:val="bullet"/>
      <w:lvlRestart w:val="0"/>
      <w:pStyle w:val="EmDashDS"/>
      <w:lvlText w:val=""/>
      <w:lvlJc w:val="left"/>
      <w:pPr>
        <w:tabs>
          <w:tab w:val="num" w:pos="576"/>
        </w:tabs>
        <w:ind w:left="533" w:hanging="317"/>
      </w:pPr>
      <w:rPr>
        <w:rFonts w:ascii="Symbol" w:hAnsi="Symbol" w:cs="Times New Roman" w:hint="default"/>
        <w:b w:val="0"/>
        <w:i w:val="0"/>
        <w:sz w:val="23"/>
        <w:szCs w:val="23"/>
      </w:rPr>
    </w:lvl>
    <w:lvl w:ilvl="2">
      <w:start w:val="1"/>
      <w:numFmt w:val="bullet"/>
      <w:lvlRestart w:val="0"/>
      <w:lvlText w:val="–"/>
      <w:lvlJc w:val="left"/>
      <w:pPr>
        <w:tabs>
          <w:tab w:val="num" w:pos="893"/>
        </w:tabs>
        <w:ind w:left="734" w:hanging="201"/>
      </w:pPr>
      <w:rPr>
        <w:rFonts w:ascii="Times" w:hAnsi="Times" w:cs="Times New Roman" w:hint="default"/>
        <w:b w:val="0"/>
        <w:i w:val="0"/>
        <w:sz w:val="23"/>
        <w:szCs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38"/>
  </w:num>
  <w:num w:numId="13">
    <w:abstractNumId w:val="23"/>
  </w:num>
  <w:num w:numId="14">
    <w:abstractNumId w:val="21"/>
  </w:num>
  <w:num w:numId="15">
    <w:abstractNumId w:val="28"/>
  </w:num>
  <w:num w:numId="16">
    <w:abstractNumId w:val="29"/>
  </w:num>
  <w:num w:numId="17">
    <w:abstractNumId w:val="13"/>
  </w:num>
  <w:num w:numId="18">
    <w:abstractNumId w:val="34"/>
  </w:num>
  <w:num w:numId="19">
    <w:abstractNumId w:val="22"/>
  </w:num>
  <w:num w:numId="20">
    <w:abstractNumId w:val="15"/>
  </w:num>
  <w:num w:numId="21">
    <w:abstractNumId w:val="19"/>
  </w:num>
  <w:num w:numId="22">
    <w:abstractNumId w:val="35"/>
  </w:num>
  <w:num w:numId="23">
    <w:abstractNumId w:val="36"/>
  </w:num>
  <w:num w:numId="24">
    <w:abstractNumId w:val="12"/>
  </w:num>
  <w:num w:numId="25">
    <w:abstractNumId w:val="18"/>
  </w:num>
  <w:num w:numId="26">
    <w:abstractNumId w:val="33"/>
  </w:num>
  <w:num w:numId="27">
    <w:abstractNumId w:val="32"/>
  </w:num>
  <w:num w:numId="28">
    <w:abstractNumId w:val="27"/>
  </w:num>
  <w:num w:numId="29">
    <w:abstractNumId w:val="30"/>
  </w:num>
  <w:num w:numId="30">
    <w:abstractNumId w:val="16"/>
  </w:num>
  <w:num w:numId="31">
    <w:abstractNumId w:val="37"/>
  </w:num>
  <w:num w:numId="32">
    <w:abstractNumId w:val="14"/>
  </w:num>
  <w:num w:numId="33">
    <w:abstractNumId w:val="17"/>
  </w:num>
  <w:num w:numId="34">
    <w:abstractNumId w:val="26"/>
  </w:num>
  <w:num w:numId="35">
    <w:abstractNumId w:val="11"/>
  </w:num>
  <w:num w:numId="36">
    <w:abstractNumId w:val="25"/>
  </w:num>
  <w:num w:numId="37">
    <w:abstractNumId w:val="10"/>
  </w:num>
  <w:num w:numId="38">
    <w:abstractNumId w:val="24"/>
  </w:num>
  <w:num w:numId="39">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hdrShapeDefaults>
    <o:shapedefaults v:ext="edit" spidmax="12290" style="mso-position-horizontal-relative:page;mso-position-vertical-relative:page" fill="f" fillcolor="#f6ead5" stroke="f">
      <v:fill color="#f6ead5" on="f"/>
      <v:stroke on="f"/>
      <o:colormru v:ext="edit" colors="#890023,#f6ead5"/>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ctuaryAdvice" w:val="False"/>
    <w:docVar w:name="ATMHeading" w:val="About This Material"/>
    <w:docVar w:name="BlackAndWhite" w:val="False"/>
    <w:docVar w:name="BusinessUnit" w:val=" "/>
    <w:docVar w:name="CheckDraftorFinal" w:val="Before"/>
    <w:docVar w:name="ClientAgreement" w:val="False"/>
    <w:docVar w:name="ClientReport" w:val="False"/>
    <w:docVar w:name="CompanyFullName" w:val="Aon Solutions UK Limited"/>
    <w:docVar w:name="CompanyID" w:val="1"/>
    <w:docVar w:name="CompanyIDNumber" w:val="1"/>
    <w:docVar w:name="CompanyLogo" w:val="True"/>
    <w:docVar w:name="CompanyName" w:val="Aon Solutions UK Limited"/>
    <w:docVar w:name="Consulting" w:val="False"/>
    <w:docVar w:name="ContinuousNumbering" w:val="True"/>
    <w:docVar w:name="Disclaimer" w:val="Standard"/>
    <w:docVar w:name="DIVHeading" w:val="Divider"/>
    <w:docVar w:name="DocRef" w:val="No"/>
    <w:docVar w:name="DocumentType" w:val="aonshortreport"/>
    <w:docVar w:name="Draft" w:val=" 4"/>
    <w:docVar w:name="DraftStatus" w:val=" "/>
    <w:docVar w:name="ExecutiveSummary" w:val="No"/>
    <w:docVar w:name="FooterCompany" w:val="Aon Solutions UK Limited"/>
    <w:docVar w:name="FooterReference" w:val=" "/>
    <w:docVar w:name="FundingCaveat" w:val="False"/>
    <w:docVar w:name="HBWCompany" w:val="1"/>
    <w:docVar w:name="intCompanyIDAfter" w:val=" 1"/>
    <w:docVar w:name="InvestmentDisclaimer" w:val="True"/>
    <w:docVar w:name="Language" w:val="EN"/>
    <w:docVar w:name="MainFooter" w:val="F_main"/>
    <w:docVar w:name="MainHeader" w:val="H_main"/>
    <w:docVar w:name="Market" w:val=" "/>
    <w:docVar w:name="MarketDivider" w:val=" "/>
    <w:docVar w:name="MarketIDNumber" w:val="-1"/>
    <w:docVar w:name="NewReport" w:val="False"/>
    <w:docVar w:name="OfficeIDNumber" w:val="69"/>
    <w:docVar w:name="OfficeVersion" w:val="16.0"/>
    <w:docVar w:name="PracticeGroup" w:val=" "/>
    <w:docVar w:name="PracticeGroupIDNumber" w:val="1"/>
    <w:docVar w:name="PropCon" w:val="False"/>
    <w:docVar w:name="PropConText" w:val=" "/>
    <w:docVar w:name="Rebrand" w:val="True"/>
    <w:docVar w:name="RegText" w:val="Yes"/>
    <w:docVar w:name="ReportDate" w:val="1 12 2020"/>
    <w:docVar w:name="ReportOrientation" w:val="0"/>
    <w:docVar w:name="ReportSubtitle" w:val="Background to the Engagement Policy Implementation Statement Disclosure Requirements"/>
    <w:docVar w:name="ReportTitle" w:val="Engagement Policy Implementation Statement"/>
    <w:docVar w:name="ReportType" w:val="reportshort"/>
    <w:docVar w:name="SaveInterval" w:val="10"/>
    <w:docVar w:name="ScreenMag" w:val=" 100"/>
    <w:docVar w:name="SignOffFor" w:val="Signed on behalf of"/>
    <w:docVar w:name="SingleColumn" w:val="0"/>
    <w:docVar w:name="SubSectionHeadingIndent" w:val="No"/>
    <w:docVar w:name="TOC" w:val="No"/>
    <w:docVar w:name="TOCContinue" w:val="continued"/>
    <w:docVar w:name="TOCHeading" w:val="Contents"/>
    <w:docVar w:name="TTLPreparedBy" w:val="Prepared by"/>
    <w:docVar w:name="TTLPreparedFor" w:val="Prepared for"/>
    <w:docVar w:name="Version" w:val="2.14"/>
  </w:docVars>
  <w:rsids>
    <w:rsidRoot w:val="00D75F13"/>
    <w:rsid w:val="00000154"/>
    <w:rsid w:val="00003C3C"/>
    <w:rsid w:val="00004B51"/>
    <w:rsid w:val="00004DE5"/>
    <w:rsid w:val="00005A1F"/>
    <w:rsid w:val="00005CD4"/>
    <w:rsid w:val="0000698C"/>
    <w:rsid w:val="00006993"/>
    <w:rsid w:val="000074F0"/>
    <w:rsid w:val="000077E4"/>
    <w:rsid w:val="00010EF1"/>
    <w:rsid w:val="0001121C"/>
    <w:rsid w:val="00011298"/>
    <w:rsid w:val="00011F79"/>
    <w:rsid w:val="000144C7"/>
    <w:rsid w:val="00014F36"/>
    <w:rsid w:val="000151D0"/>
    <w:rsid w:val="00016595"/>
    <w:rsid w:val="00020D55"/>
    <w:rsid w:val="000215AD"/>
    <w:rsid w:val="00022414"/>
    <w:rsid w:val="0002290A"/>
    <w:rsid w:val="00024EEC"/>
    <w:rsid w:val="00025920"/>
    <w:rsid w:val="000259D6"/>
    <w:rsid w:val="00027243"/>
    <w:rsid w:val="000301F0"/>
    <w:rsid w:val="0003153C"/>
    <w:rsid w:val="00031BD0"/>
    <w:rsid w:val="0003281F"/>
    <w:rsid w:val="000339A7"/>
    <w:rsid w:val="00033D96"/>
    <w:rsid w:val="00035022"/>
    <w:rsid w:val="00035154"/>
    <w:rsid w:val="00035812"/>
    <w:rsid w:val="000374E5"/>
    <w:rsid w:val="00037EA5"/>
    <w:rsid w:val="00041C49"/>
    <w:rsid w:val="0004235C"/>
    <w:rsid w:val="0004275C"/>
    <w:rsid w:val="00043C51"/>
    <w:rsid w:val="00043DBC"/>
    <w:rsid w:val="00045256"/>
    <w:rsid w:val="00051AA0"/>
    <w:rsid w:val="000525FE"/>
    <w:rsid w:val="0005356C"/>
    <w:rsid w:val="00055454"/>
    <w:rsid w:val="00055F4A"/>
    <w:rsid w:val="00057D21"/>
    <w:rsid w:val="000608D5"/>
    <w:rsid w:val="00064913"/>
    <w:rsid w:val="00064D72"/>
    <w:rsid w:val="00065A57"/>
    <w:rsid w:val="00067438"/>
    <w:rsid w:val="00072213"/>
    <w:rsid w:val="0007499E"/>
    <w:rsid w:val="00075B69"/>
    <w:rsid w:val="00075C17"/>
    <w:rsid w:val="000763D3"/>
    <w:rsid w:val="00080787"/>
    <w:rsid w:val="00081D46"/>
    <w:rsid w:val="0008293C"/>
    <w:rsid w:val="00083930"/>
    <w:rsid w:val="00083F95"/>
    <w:rsid w:val="00086259"/>
    <w:rsid w:val="000874E5"/>
    <w:rsid w:val="000878F5"/>
    <w:rsid w:val="0009018D"/>
    <w:rsid w:val="0009166F"/>
    <w:rsid w:val="00092F13"/>
    <w:rsid w:val="00093128"/>
    <w:rsid w:val="00093C1C"/>
    <w:rsid w:val="000948FA"/>
    <w:rsid w:val="000951D0"/>
    <w:rsid w:val="000A1834"/>
    <w:rsid w:val="000A4E99"/>
    <w:rsid w:val="000A51C2"/>
    <w:rsid w:val="000A5E73"/>
    <w:rsid w:val="000A68DF"/>
    <w:rsid w:val="000A7177"/>
    <w:rsid w:val="000A7630"/>
    <w:rsid w:val="000A76D9"/>
    <w:rsid w:val="000B1575"/>
    <w:rsid w:val="000B3D19"/>
    <w:rsid w:val="000B3F79"/>
    <w:rsid w:val="000B573F"/>
    <w:rsid w:val="000B5E7C"/>
    <w:rsid w:val="000B7B21"/>
    <w:rsid w:val="000C3A82"/>
    <w:rsid w:val="000C3D53"/>
    <w:rsid w:val="000C41E2"/>
    <w:rsid w:val="000C6316"/>
    <w:rsid w:val="000D66D7"/>
    <w:rsid w:val="000D6DCC"/>
    <w:rsid w:val="000E0A58"/>
    <w:rsid w:val="000E1859"/>
    <w:rsid w:val="000E2C4E"/>
    <w:rsid w:val="000E30BD"/>
    <w:rsid w:val="000E517B"/>
    <w:rsid w:val="000E5D94"/>
    <w:rsid w:val="000E5FFF"/>
    <w:rsid w:val="000F0735"/>
    <w:rsid w:val="000F1767"/>
    <w:rsid w:val="000F21E4"/>
    <w:rsid w:val="000F2E55"/>
    <w:rsid w:val="000F4EB5"/>
    <w:rsid w:val="000F6EE0"/>
    <w:rsid w:val="00100E27"/>
    <w:rsid w:val="00103C32"/>
    <w:rsid w:val="001042DD"/>
    <w:rsid w:val="00104F92"/>
    <w:rsid w:val="0010743C"/>
    <w:rsid w:val="00107932"/>
    <w:rsid w:val="0010793B"/>
    <w:rsid w:val="00110FFB"/>
    <w:rsid w:val="001114CB"/>
    <w:rsid w:val="001115F9"/>
    <w:rsid w:val="001132F9"/>
    <w:rsid w:val="0011340B"/>
    <w:rsid w:val="00113E37"/>
    <w:rsid w:val="001153D9"/>
    <w:rsid w:val="001161C3"/>
    <w:rsid w:val="0012058F"/>
    <w:rsid w:val="0012180B"/>
    <w:rsid w:val="00130CCD"/>
    <w:rsid w:val="00132CA6"/>
    <w:rsid w:val="00132E39"/>
    <w:rsid w:val="00133445"/>
    <w:rsid w:val="00133EBD"/>
    <w:rsid w:val="001346FB"/>
    <w:rsid w:val="001423C9"/>
    <w:rsid w:val="00142B85"/>
    <w:rsid w:val="00143055"/>
    <w:rsid w:val="001443D1"/>
    <w:rsid w:val="0015278D"/>
    <w:rsid w:val="00152B06"/>
    <w:rsid w:val="001531E1"/>
    <w:rsid w:val="0015399B"/>
    <w:rsid w:val="00156F6D"/>
    <w:rsid w:val="00157AFE"/>
    <w:rsid w:val="001619C0"/>
    <w:rsid w:val="00161D4A"/>
    <w:rsid w:val="00163C81"/>
    <w:rsid w:val="00167BA7"/>
    <w:rsid w:val="00170184"/>
    <w:rsid w:val="001738F9"/>
    <w:rsid w:val="0017395B"/>
    <w:rsid w:val="00174A2D"/>
    <w:rsid w:val="00175D8B"/>
    <w:rsid w:val="001766F2"/>
    <w:rsid w:val="00176B7F"/>
    <w:rsid w:val="001803CB"/>
    <w:rsid w:val="001810FE"/>
    <w:rsid w:val="001854A3"/>
    <w:rsid w:val="001864F7"/>
    <w:rsid w:val="0018662A"/>
    <w:rsid w:val="0019217E"/>
    <w:rsid w:val="00192B2C"/>
    <w:rsid w:val="00193DEB"/>
    <w:rsid w:val="00194C40"/>
    <w:rsid w:val="001953E5"/>
    <w:rsid w:val="00195A3C"/>
    <w:rsid w:val="00197B2E"/>
    <w:rsid w:val="001A057D"/>
    <w:rsid w:val="001A1F6A"/>
    <w:rsid w:val="001A5D4F"/>
    <w:rsid w:val="001A62F1"/>
    <w:rsid w:val="001A78F3"/>
    <w:rsid w:val="001B0587"/>
    <w:rsid w:val="001B1128"/>
    <w:rsid w:val="001B2EE4"/>
    <w:rsid w:val="001B4343"/>
    <w:rsid w:val="001B51C1"/>
    <w:rsid w:val="001B5609"/>
    <w:rsid w:val="001B5982"/>
    <w:rsid w:val="001B67DB"/>
    <w:rsid w:val="001B7EE4"/>
    <w:rsid w:val="001C3258"/>
    <w:rsid w:val="001C3829"/>
    <w:rsid w:val="001C5EB9"/>
    <w:rsid w:val="001C6E60"/>
    <w:rsid w:val="001C78CB"/>
    <w:rsid w:val="001C7E8C"/>
    <w:rsid w:val="001D5198"/>
    <w:rsid w:val="001D5748"/>
    <w:rsid w:val="001D589E"/>
    <w:rsid w:val="001D7160"/>
    <w:rsid w:val="001D773E"/>
    <w:rsid w:val="001E4751"/>
    <w:rsid w:val="001E6158"/>
    <w:rsid w:val="001E7BE7"/>
    <w:rsid w:val="001F1C77"/>
    <w:rsid w:val="001F36E5"/>
    <w:rsid w:val="001F3DFD"/>
    <w:rsid w:val="001F3F77"/>
    <w:rsid w:val="001F41D8"/>
    <w:rsid w:val="001F5C7B"/>
    <w:rsid w:val="00200FE0"/>
    <w:rsid w:val="0020133F"/>
    <w:rsid w:val="00201350"/>
    <w:rsid w:val="0020195F"/>
    <w:rsid w:val="00202574"/>
    <w:rsid w:val="00204176"/>
    <w:rsid w:val="00204A7F"/>
    <w:rsid w:val="002079FD"/>
    <w:rsid w:val="002101E7"/>
    <w:rsid w:val="002108C6"/>
    <w:rsid w:val="00212B31"/>
    <w:rsid w:val="00213604"/>
    <w:rsid w:val="00214A90"/>
    <w:rsid w:val="002167C9"/>
    <w:rsid w:val="00221A90"/>
    <w:rsid w:val="0022484A"/>
    <w:rsid w:val="00233F1D"/>
    <w:rsid w:val="00234858"/>
    <w:rsid w:val="00235B25"/>
    <w:rsid w:val="00236103"/>
    <w:rsid w:val="002371F7"/>
    <w:rsid w:val="00240D7A"/>
    <w:rsid w:val="00240E6A"/>
    <w:rsid w:val="00241EC7"/>
    <w:rsid w:val="00244900"/>
    <w:rsid w:val="00244EE8"/>
    <w:rsid w:val="002458C8"/>
    <w:rsid w:val="00250813"/>
    <w:rsid w:val="00251F97"/>
    <w:rsid w:val="002531C2"/>
    <w:rsid w:val="002534BE"/>
    <w:rsid w:val="00253CAE"/>
    <w:rsid w:val="00257011"/>
    <w:rsid w:val="002612E1"/>
    <w:rsid w:val="00264DE1"/>
    <w:rsid w:val="00265559"/>
    <w:rsid w:val="002655A0"/>
    <w:rsid w:val="00266A67"/>
    <w:rsid w:val="002706C5"/>
    <w:rsid w:val="00271B01"/>
    <w:rsid w:val="00274D34"/>
    <w:rsid w:val="002753CB"/>
    <w:rsid w:val="00275F35"/>
    <w:rsid w:val="002807F3"/>
    <w:rsid w:val="0028127E"/>
    <w:rsid w:val="00281CAE"/>
    <w:rsid w:val="00282D31"/>
    <w:rsid w:val="002840B8"/>
    <w:rsid w:val="002861A1"/>
    <w:rsid w:val="002861F1"/>
    <w:rsid w:val="00286442"/>
    <w:rsid w:val="00296D90"/>
    <w:rsid w:val="002973D7"/>
    <w:rsid w:val="002A0817"/>
    <w:rsid w:val="002A0B56"/>
    <w:rsid w:val="002A132E"/>
    <w:rsid w:val="002A1694"/>
    <w:rsid w:val="002A3438"/>
    <w:rsid w:val="002A3AF8"/>
    <w:rsid w:val="002A4D94"/>
    <w:rsid w:val="002A5412"/>
    <w:rsid w:val="002A6318"/>
    <w:rsid w:val="002B047A"/>
    <w:rsid w:val="002B48AE"/>
    <w:rsid w:val="002B512F"/>
    <w:rsid w:val="002B57F0"/>
    <w:rsid w:val="002B75C7"/>
    <w:rsid w:val="002B7623"/>
    <w:rsid w:val="002B7768"/>
    <w:rsid w:val="002C267F"/>
    <w:rsid w:val="002C3E0E"/>
    <w:rsid w:val="002C5E37"/>
    <w:rsid w:val="002C6882"/>
    <w:rsid w:val="002C781A"/>
    <w:rsid w:val="002D0ACC"/>
    <w:rsid w:val="002D125D"/>
    <w:rsid w:val="002D156E"/>
    <w:rsid w:val="002D2359"/>
    <w:rsid w:val="002D47BD"/>
    <w:rsid w:val="002D53A8"/>
    <w:rsid w:val="002D5656"/>
    <w:rsid w:val="002D6748"/>
    <w:rsid w:val="002D7240"/>
    <w:rsid w:val="002E0B07"/>
    <w:rsid w:val="002E1418"/>
    <w:rsid w:val="002E2E39"/>
    <w:rsid w:val="002E4476"/>
    <w:rsid w:val="002E564F"/>
    <w:rsid w:val="002E694B"/>
    <w:rsid w:val="002E6BED"/>
    <w:rsid w:val="002E7055"/>
    <w:rsid w:val="002F0CE2"/>
    <w:rsid w:val="002F0F3E"/>
    <w:rsid w:val="002F273E"/>
    <w:rsid w:val="002F343F"/>
    <w:rsid w:val="002F4AC5"/>
    <w:rsid w:val="002F7A9A"/>
    <w:rsid w:val="0030067E"/>
    <w:rsid w:val="00302B84"/>
    <w:rsid w:val="003053F3"/>
    <w:rsid w:val="0030686F"/>
    <w:rsid w:val="00306E39"/>
    <w:rsid w:val="00307D3A"/>
    <w:rsid w:val="003103E4"/>
    <w:rsid w:val="00311765"/>
    <w:rsid w:val="0031209B"/>
    <w:rsid w:val="003143F3"/>
    <w:rsid w:val="0031670F"/>
    <w:rsid w:val="0032086F"/>
    <w:rsid w:val="00320AF8"/>
    <w:rsid w:val="00321434"/>
    <w:rsid w:val="00321D92"/>
    <w:rsid w:val="0032702C"/>
    <w:rsid w:val="00327428"/>
    <w:rsid w:val="00330CA8"/>
    <w:rsid w:val="00330E39"/>
    <w:rsid w:val="00332824"/>
    <w:rsid w:val="00333C88"/>
    <w:rsid w:val="003340F5"/>
    <w:rsid w:val="00334C8D"/>
    <w:rsid w:val="00334F6B"/>
    <w:rsid w:val="003352F5"/>
    <w:rsid w:val="00335AB6"/>
    <w:rsid w:val="003403A5"/>
    <w:rsid w:val="00341112"/>
    <w:rsid w:val="003446EC"/>
    <w:rsid w:val="00344C40"/>
    <w:rsid w:val="00344F06"/>
    <w:rsid w:val="003467E5"/>
    <w:rsid w:val="003508F6"/>
    <w:rsid w:val="00350FB9"/>
    <w:rsid w:val="00351A07"/>
    <w:rsid w:val="003526DD"/>
    <w:rsid w:val="00353628"/>
    <w:rsid w:val="00354E27"/>
    <w:rsid w:val="00355D02"/>
    <w:rsid w:val="003565A6"/>
    <w:rsid w:val="00357477"/>
    <w:rsid w:val="0036222D"/>
    <w:rsid w:val="003629C6"/>
    <w:rsid w:val="00363042"/>
    <w:rsid w:val="00363DA3"/>
    <w:rsid w:val="00364821"/>
    <w:rsid w:val="00364B35"/>
    <w:rsid w:val="00365418"/>
    <w:rsid w:val="003664E3"/>
    <w:rsid w:val="00370FF5"/>
    <w:rsid w:val="00373899"/>
    <w:rsid w:val="00373B26"/>
    <w:rsid w:val="00375F7E"/>
    <w:rsid w:val="0037602B"/>
    <w:rsid w:val="00376217"/>
    <w:rsid w:val="0037637B"/>
    <w:rsid w:val="00377562"/>
    <w:rsid w:val="0037760E"/>
    <w:rsid w:val="003779C9"/>
    <w:rsid w:val="00380118"/>
    <w:rsid w:val="00380724"/>
    <w:rsid w:val="00385AB4"/>
    <w:rsid w:val="003867C9"/>
    <w:rsid w:val="00387729"/>
    <w:rsid w:val="0039338B"/>
    <w:rsid w:val="003A020D"/>
    <w:rsid w:val="003A0DCE"/>
    <w:rsid w:val="003A1851"/>
    <w:rsid w:val="003A4AFE"/>
    <w:rsid w:val="003A5075"/>
    <w:rsid w:val="003A6BBE"/>
    <w:rsid w:val="003A7424"/>
    <w:rsid w:val="003A7CD5"/>
    <w:rsid w:val="003B19FE"/>
    <w:rsid w:val="003B4004"/>
    <w:rsid w:val="003B4AAC"/>
    <w:rsid w:val="003B4B93"/>
    <w:rsid w:val="003B5EE7"/>
    <w:rsid w:val="003B64F8"/>
    <w:rsid w:val="003B68B8"/>
    <w:rsid w:val="003B72F7"/>
    <w:rsid w:val="003C344F"/>
    <w:rsid w:val="003C3DD4"/>
    <w:rsid w:val="003C5FBD"/>
    <w:rsid w:val="003C71F0"/>
    <w:rsid w:val="003D2ED6"/>
    <w:rsid w:val="003D3882"/>
    <w:rsid w:val="003D4347"/>
    <w:rsid w:val="003D55C8"/>
    <w:rsid w:val="003D652E"/>
    <w:rsid w:val="003D721C"/>
    <w:rsid w:val="003D7589"/>
    <w:rsid w:val="003D7D89"/>
    <w:rsid w:val="003E1A14"/>
    <w:rsid w:val="003E2D6D"/>
    <w:rsid w:val="003E2E8F"/>
    <w:rsid w:val="003E4D89"/>
    <w:rsid w:val="003E562F"/>
    <w:rsid w:val="003E5BDF"/>
    <w:rsid w:val="003E775C"/>
    <w:rsid w:val="003F08FE"/>
    <w:rsid w:val="003F1AD0"/>
    <w:rsid w:val="003F2088"/>
    <w:rsid w:val="003F2168"/>
    <w:rsid w:val="003F35C5"/>
    <w:rsid w:val="003F54AA"/>
    <w:rsid w:val="003F6171"/>
    <w:rsid w:val="003F6F14"/>
    <w:rsid w:val="003F78E2"/>
    <w:rsid w:val="00400F25"/>
    <w:rsid w:val="004011D3"/>
    <w:rsid w:val="00402267"/>
    <w:rsid w:val="00402F0C"/>
    <w:rsid w:val="004037DD"/>
    <w:rsid w:val="00404062"/>
    <w:rsid w:val="00405D0F"/>
    <w:rsid w:val="004070C7"/>
    <w:rsid w:val="00414F12"/>
    <w:rsid w:val="00415EE5"/>
    <w:rsid w:val="00416433"/>
    <w:rsid w:val="00420AD2"/>
    <w:rsid w:val="00422E1E"/>
    <w:rsid w:val="00423D17"/>
    <w:rsid w:val="00425A9D"/>
    <w:rsid w:val="004275D0"/>
    <w:rsid w:val="00427E4F"/>
    <w:rsid w:val="0043027D"/>
    <w:rsid w:val="00430B85"/>
    <w:rsid w:val="00434BB7"/>
    <w:rsid w:val="00434BFE"/>
    <w:rsid w:val="004356A6"/>
    <w:rsid w:val="00435857"/>
    <w:rsid w:val="00435A87"/>
    <w:rsid w:val="004369F6"/>
    <w:rsid w:val="00440643"/>
    <w:rsid w:val="0044069E"/>
    <w:rsid w:val="004408EC"/>
    <w:rsid w:val="00443CFF"/>
    <w:rsid w:val="004456AB"/>
    <w:rsid w:val="0044603A"/>
    <w:rsid w:val="00447AE9"/>
    <w:rsid w:val="00447DFF"/>
    <w:rsid w:val="00451CCC"/>
    <w:rsid w:val="004534D3"/>
    <w:rsid w:val="00457AAC"/>
    <w:rsid w:val="00461E6E"/>
    <w:rsid w:val="004624F6"/>
    <w:rsid w:val="00463336"/>
    <w:rsid w:val="00464C66"/>
    <w:rsid w:val="00467109"/>
    <w:rsid w:val="004728E8"/>
    <w:rsid w:val="00477617"/>
    <w:rsid w:val="0047780A"/>
    <w:rsid w:val="0048077A"/>
    <w:rsid w:val="0048354D"/>
    <w:rsid w:val="00484C4F"/>
    <w:rsid w:val="00484EAF"/>
    <w:rsid w:val="00485DB1"/>
    <w:rsid w:val="004868B8"/>
    <w:rsid w:val="004874B7"/>
    <w:rsid w:val="00487F4B"/>
    <w:rsid w:val="004910D5"/>
    <w:rsid w:val="00491CE7"/>
    <w:rsid w:val="00494717"/>
    <w:rsid w:val="0049541E"/>
    <w:rsid w:val="00495F59"/>
    <w:rsid w:val="004969FC"/>
    <w:rsid w:val="00497046"/>
    <w:rsid w:val="004A2B70"/>
    <w:rsid w:val="004A59DB"/>
    <w:rsid w:val="004A6EB0"/>
    <w:rsid w:val="004A7EE3"/>
    <w:rsid w:val="004B25B5"/>
    <w:rsid w:val="004B2C89"/>
    <w:rsid w:val="004B4893"/>
    <w:rsid w:val="004B578A"/>
    <w:rsid w:val="004B5D80"/>
    <w:rsid w:val="004B5E0C"/>
    <w:rsid w:val="004B5FD7"/>
    <w:rsid w:val="004B7054"/>
    <w:rsid w:val="004C041E"/>
    <w:rsid w:val="004C14BA"/>
    <w:rsid w:val="004C17EC"/>
    <w:rsid w:val="004C5085"/>
    <w:rsid w:val="004C5672"/>
    <w:rsid w:val="004C5ED0"/>
    <w:rsid w:val="004D0BCA"/>
    <w:rsid w:val="004D0D79"/>
    <w:rsid w:val="004D26A5"/>
    <w:rsid w:val="004D2930"/>
    <w:rsid w:val="004D6560"/>
    <w:rsid w:val="004D6984"/>
    <w:rsid w:val="004D6E0E"/>
    <w:rsid w:val="004E2180"/>
    <w:rsid w:val="004E322B"/>
    <w:rsid w:val="004E356E"/>
    <w:rsid w:val="004E4FBE"/>
    <w:rsid w:val="004E6CFE"/>
    <w:rsid w:val="004E7A99"/>
    <w:rsid w:val="004F1E27"/>
    <w:rsid w:val="004F2C57"/>
    <w:rsid w:val="004F33B4"/>
    <w:rsid w:val="004F3A4E"/>
    <w:rsid w:val="004F3EA1"/>
    <w:rsid w:val="004F5257"/>
    <w:rsid w:val="004F58C8"/>
    <w:rsid w:val="004F6CCB"/>
    <w:rsid w:val="004F7D55"/>
    <w:rsid w:val="00500905"/>
    <w:rsid w:val="00501618"/>
    <w:rsid w:val="00503149"/>
    <w:rsid w:val="0050480C"/>
    <w:rsid w:val="005049FA"/>
    <w:rsid w:val="00505831"/>
    <w:rsid w:val="005073CF"/>
    <w:rsid w:val="005073DE"/>
    <w:rsid w:val="00512408"/>
    <w:rsid w:val="00512C10"/>
    <w:rsid w:val="00512C73"/>
    <w:rsid w:val="005132E5"/>
    <w:rsid w:val="0051467E"/>
    <w:rsid w:val="0051752B"/>
    <w:rsid w:val="0051757C"/>
    <w:rsid w:val="00522821"/>
    <w:rsid w:val="00523B7A"/>
    <w:rsid w:val="00525F4B"/>
    <w:rsid w:val="0052632B"/>
    <w:rsid w:val="00526E71"/>
    <w:rsid w:val="00527235"/>
    <w:rsid w:val="00530D41"/>
    <w:rsid w:val="00533679"/>
    <w:rsid w:val="00533F0E"/>
    <w:rsid w:val="0053594A"/>
    <w:rsid w:val="00535D99"/>
    <w:rsid w:val="0053648C"/>
    <w:rsid w:val="005376DD"/>
    <w:rsid w:val="0054072A"/>
    <w:rsid w:val="0054435D"/>
    <w:rsid w:val="00544778"/>
    <w:rsid w:val="005448E2"/>
    <w:rsid w:val="00545D5A"/>
    <w:rsid w:val="00545EDA"/>
    <w:rsid w:val="005479B4"/>
    <w:rsid w:val="0055043B"/>
    <w:rsid w:val="00552295"/>
    <w:rsid w:val="00552A83"/>
    <w:rsid w:val="0055417B"/>
    <w:rsid w:val="00560875"/>
    <w:rsid w:val="005626E6"/>
    <w:rsid w:val="00562C27"/>
    <w:rsid w:val="00563F50"/>
    <w:rsid w:val="00564342"/>
    <w:rsid w:val="005651AE"/>
    <w:rsid w:val="005664AE"/>
    <w:rsid w:val="00570EF1"/>
    <w:rsid w:val="00572106"/>
    <w:rsid w:val="0057282E"/>
    <w:rsid w:val="00572C7F"/>
    <w:rsid w:val="005749C0"/>
    <w:rsid w:val="00574D54"/>
    <w:rsid w:val="005770AA"/>
    <w:rsid w:val="00577E10"/>
    <w:rsid w:val="005800F6"/>
    <w:rsid w:val="005801C4"/>
    <w:rsid w:val="00580F4E"/>
    <w:rsid w:val="005828B1"/>
    <w:rsid w:val="00582BA0"/>
    <w:rsid w:val="00583302"/>
    <w:rsid w:val="00585658"/>
    <w:rsid w:val="00586A81"/>
    <w:rsid w:val="00587BE5"/>
    <w:rsid w:val="00587FE7"/>
    <w:rsid w:val="005914FF"/>
    <w:rsid w:val="0059218A"/>
    <w:rsid w:val="00592CF9"/>
    <w:rsid w:val="00593814"/>
    <w:rsid w:val="0059529C"/>
    <w:rsid w:val="00595B7D"/>
    <w:rsid w:val="005A0E0E"/>
    <w:rsid w:val="005A241A"/>
    <w:rsid w:val="005A2E80"/>
    <w:rsid w:val="005A3CC6"/>
    <w:rsid w:val="005A3E81"/>
    <w:rsid w:val="005A4815"/>
    <w:rsid w:val="005B05EF"/>
    <w:rsid w:val="005B2E61"/>
    <w:rsid w:val="005B4BED"/>
    <w:rsid w:val="005B5752"/>
    <w:rsid w:val="005C05A4"/>
    <w:rsid w:val="005C1346"/>
    <w:rsid w:val="005C2BD1"/>
    <w:rsid w:val="005C307F"/>
    <w:rsid w:val="005C5BD5"/>
    <w:rsid w:val="005C6302"/>
    <w:rsid w:val="005C7307"/>
    <w:rsid w:val="005C7513"/>
    <w:rsid w:val="005D01A8"/>
    <w:rsid w:val="005D05EC"/>
    <w:rsid w:val="005D290A"/>
    <w:rsid w:val="005D63D5"/>
    <w:rsid w:val="005E0741"/>
    <w:rsid w:val="005E1C73"/>
    <w:rsid w:val="005E2286"/>
    <w:rsid w:val="005E2AC6"/>
    <w:rsid w:val="005E3C0F"/>
    <w:rsid w:val="005E431B"/>
    <w:rsid w:val="005E4F35"/>
    <w:rsid w:val="005E6BD2"/>
    <w:rsid w:val="005F0BC6"/>
    <w:rsid w:val="005F228D"/>
    <w:rsid w:val="005F3D33"/>
    <w:rsid w:val="005F4BFD"/>
    <w:rsid w:val="005F51CA"/>
    <w:rsid w:val="005F5394"/>
    <w:rsid w:val="005F5ED3"/>
    <w:rsid w:val="005F6EFE"/>
    <w:rsid w:val="005F75E7"/>
    <w:rsid w:val="0061004B"/>
    <w:rsid w:val="00611B60"/>
    <w:rsid w:val="00611F16"/>
    <w:rsid w:val="006127E4"/>
    <w:rsid w:val="0061351E"/>
    <w:rsid w:val="00613888"/>
    <w:rsid w:val="00622066"/>
    <w:rsid w:val="00623287"/>
    <w:rsid w:val="0062360C"/>
    <w:rsid w:val="00626EF0"/>
    <w:rsid w:val="00627C3E"/>
    <w:rsid w:val="00630A7A"/>
    <w:rsid w:val="00632168"/>
    <w:rsid w:val="00632D79"/>
    <w:rsid w:val="00634661"/>
    <w:rsid w:val="0063572B"/>
    <w:rsid w:val="00637090"/>
    <w:rsid w:val="00640F88"/>
    <w:rsid w:val="00642686"/>
    <w:rsid w:val="006456A1"/>
    <w:rsid w:val="006471A1"/>
    <w:rsid w:val="0065082F"/>
    <w:rsid w:val="00650EE5"/>
    <w:rsid w:val="0065244F"/>
    <w:rsid w:val="006530B9"/>
    <w:rsid w:val="006538A4"/>
    <w:rsid w:val="00654993"/>
    <w:rsid w:val="00655152"/>
    <w:rsid w:val="0065587C"/>
    <w:rsid w:val="00655F19"/>
    <w:rsid w:val="00660E57"/>
    <w:rsid w:val="006616AC"/>
    <w:rsid w:val="0066184C"/>
    <w:rsid w:val="00662B5C"/>
    <w:rsid w:val="006654E7"/>
    <w:rsid w:val="0066653F"/>
    <w:rsid w:val="00667FBA"/>
    <w:rsid w:val="00670DB3"/>
    <w:rsid w:val="00671F26"/>
    <w:rsid w:val="00672EA0"/>
    <w:rsid w:val="00674544"/>
    <w:rsid w:val="0067577E"/>
    <w:rsid w:val="00675E54"/>
    <w:rsid w:val="006768D8"/>
    <w:rsid w:val="006777A2"/>
    <w:rsid w:val="006803A2"/>
    <w:rsid w:val="006829CA"/>
    <w:rsid w:val="006834CD"/>
    <w:rsid w:val="006846EB"/>
    <w:rsid w:val="00684C25"/>
    <w:rsid w:val="0068532C"/>
    <w:rsid w:val="0068707E"/>
    <w:rsid w:val="006877D0"/>
    <w:rsid w:val="00687EA2"/>
    <w:rsid w:val="0069003F"/>
    <w:rsid w:val="00692CF5"/>
    <w:rsid w:val="00693642"/>
    <w:rsid w:val="0069379C"/>
    <w:rsid w:val="00693B3D"/>
    <w:rsid w:val="00694172"/>
    <w:rsid w:val="00694ED6"/>
    <w:rsid w:val="00695473"/>
    <w:rsid w:val="006967F7"/>
    <w:rsid w:val="00697BEA"/>
    <w:rsid w:val="00697DDA"/>
    <w:rsid w:val="006A3440"/>
    <w:rsid w:val="006A3BD1"/>
    <w:rsid w:val="006A4597"/>
    <w:rsid w:val="006A5537"/>
    <w:rsid w:val="006A5B66"/>
    <w:rsid w:val="006A676B"/>
    <w:rsid w:val="006A70A9"/>
    <w:rsid w:val="006B1160"/>
    <w:rsid w:val="006B224B"/>
    <w:rsid w:val="006B2EA8"/>
    <w:rsid w:val="006B4E77"/>
    <w:rsid w:val="006B5009"/>
    <w:rsid w:val="006B5212"/>
    <w:rsid w:val="006B6469"/>
    <w:rsid w:val="006B64B4"/>
    <w:rsid w:val="006B7A01"/>
    <w:rsid w:val="006C2535"/>
    <w:rsid w:val="006C4376"/>
    <w:rsid w:val="006C4DB5"/>
    <w:rsid w:val="006C5942"/>
    <w:rsid w:val="006C787D"/>
    <w:rsid w:val="006D02C5"/>
    <w:rsid w:val="006D4501"/>
    <w:rsid w:val="006D4805"/>
    <w:rsid w:val="006D4FA1"/>
    <w:rsid w:val="006D5A54"/>
    <w:rsid w:val="006D60C4"/>
    <w:rsid w:val="006D771D"/>
    <w:rsid w:val="006D78EB"/>
    <w:rsid w:val="006E0798"/>
    <w:rsid w:val="006E15E5"/>
    <w:rsid w:val="006E2054"/>
    <w:rsid w:val="006E279C"/>
    <w:rsid w:val="006E3807"/>
    <w:rsid w:val="006E451C"/>
    <w:rsid w:val="006E46A7"/>
    <w:rsid w:val="006E54E9"/>
    <w:rsid w:val="006E61BB"/>
    <w:rsid w:val="006E62AD"/>
    <w:rsid w:val="006F1032"/>
    <w:rsid w:val="006F1050"/>
    <w:rsid w:val="006F1D6E"/>
    <w:rsid w:val="006F1E2C"/>
    <w:rsid w:val="006F29C8"/>
    <w:rsid w:val="006F3B69"/>
    <w:rsid w:val="006F4387"/>
    <w:rsid w:val="006F624A"/>
    <w:rsid w:val="006F7D48"/>
    <w:rsid w:val="00702001"/>
    <w:rsid w:val="00703A40"/>
    <w:rsid w:val="0070455D"/>
    <w:rsid w:val="00705348"/>
    <w:rsid w:val="00706418"/>
    <w:rsid w:val="007067E1"/>
    <w:rsid w:val="00710127"/>
    <w:rsid w:val="00710948"/>
    <w:rsid w:val="007114F1"/>
    <w:rsid w:val="00711BF9"/>
    <w:rsid w:val="00712FFB"/>
    <w:rsid w:val="00715781"/>
    <w:rsid w:val="00715F3D"/>
    <w:rsid w:val="00716975"/>
    <w:rsid w:val="007177BC"/>
    <w:rsid w:val="007211A0"/>
    <w:rsid w:val="007226F0"/>
    <w:rsid w:val="00722EEC"/>
    <w:rsid w:val="00722F02"/>
    <w:rsid w:val="00725848"/>
    <w:rsid w:val="00726CEB"/>
    <w:rsid w:val="00727E8E"/>
    <w:rsid w:val="00732D95"/>
    <w:rsid w:val="00734F94"/>
    <w:rsid w:val="0074058D"/>
    <w:rsid w:val="00741CFD"/>
    <w:rsid w:val="00742F50"/>
    <w:rsid w:val="00743447"/>
    <w:rsid w:val="00744B63"/>
    <w:rsid w:val="00746FE3"/>
    <w:rsid w:val="00750088"/>
    <w:rsid w:val="00750686"/>
    <w:rsid w:val="00751BD1"/>
    <w:rsid w:val="007522A8"/>
    <w:rsid w:val="00753E8F"/>
    <w:rsid w:val="0075483D"/>
    <w:rsid w:val="0076110F"/>
    <w:rsid w:val="007626D4"/>
    <w:rsid w:val="00765BA2"/>
    <w:rsid w:val="00766B30"/>
    <w:rsid w:val="00767011"/>
    <w:rsid w:val="00767C93"/>
    <w:rsid w:val="00767D91"/>
    <w:rsid w:val="007703EB"/>
    <w:rsid w:val="00773C43"/>
    <w:rsid w:val="00774B5E"/>
    <w:rsid w:val="00774E59"/>
    <w:rsid w:val="00777170"/>
    <w:rsid w:val="00785C3B"/>
    <w:rsid w:val="00791E31"/>
    <w:rsid w:val="00793E0F"/>
    <w:rsid w:val="00793F2B"/>
    <w:rsid w:val="0079493A"/>
    <w:rsid w:val="007968FB"/>
    <w:rsid w:val="00796B0A"/>
    <w:rsid w:val="00797A9E"/>
    <w:rsid w:val="007A3657"/>
    <w:rsid w:val="007A5498"/>
    <w:rsid w:val="007B07EE"/>
    <w:rsid w:val="007B179D"/>
    <w:rsid w:val="007B2474"/>
    <w:rsid w:val="007B2A7D"/>
    <w:rsid w:val="007B3796"/>
    <w:rsid w:val="007B4D72"/>
    <w:rsid w:val="007B555F"/>
    <w:rsid w:val="007B6518"/>
    <w:rsid w:val="007B6AB5"/>
    <w:rsid w:val="007B7942"/>
    <w:rsid w:val="007C2873"/>
    <w:rsid w:val="007C346C"/>
    <w:rsid w:val="007C66EF"/>
    <w:rsid w:val="007C7A88"/>
    <w:rsid w:val="007D443B"/>
    <w:rsid w:val="007D5E48"/>
    <w:rsid w:val="007D62B0"/>
    <w:rsid w:val="007D7635"/>
    <w:rsid w:val="007E1697"/>
    <w:rsid w:val="007E2BE7"/>
    <w:rsid w:val="007E2D9B"/>
    <w:rsid w:val="007E2E7B"/>
    <w:rsid w:val="007E638A"/>
    <w:rsid w:val="007F1A83"/>
    <w:rsid w:val="007F1B8C"/>
    <w:rsid w:val="007F28CC"/>
    <w:rsid w:val="007F34D4"/>
    <w:rsid w:val="007F3B7E"/>
    <w:rsid w:val="007F5B29"/>
    <w:rsid w:val="007F5C31"/>
    <w:rsid w:val="007F6F15"/>
    <w:rsid w:val="007F6FA3"/>
    <w:rsid w:val="007F761B"/>
    <w:rsid w:val="00800DC3"/>
    <w:rsid w:val="00802B48"/>
    <w:rsid w:val="00803750"/>
    <w:rsid w:val="008044CB"/>
    <w:rsid w:val="00805AF4"/>
    <w:rsid w:val="00807F96"/>
    <w:rsid w:val="00810767"/>
    <w:rsid w:val="0081269C"/>
    <w:rsid w:val="0081284B"/>
    <w:rsid w:val="00812A8C"/>
    <w:rsid w:val="00812D8C"/>
    <w:rsid w:val="0081460B"/>
    <w:rsid w:val="008151B4"/>
    <w:rsid w:val="0081742A"/>
    <w:rsid w:val="00820ED6"/>
    <w:rsid w:val="008264BA"/>
    <w:rsid w:val="008276E7"/>
    <w:rsid w:val="008279B9"/>
    <w:rsid w:val="00830589"/>
    <w:rsid w:val="00835BC1"/>
    <w:rsid w:val="0084330C"/>
    <w:rsid w:val="0084381D"/>
    <w:rsid w:val="0084431C"/>
    <w:rsid w:val="00844B85"/>
    <w:rsid w:val="008469C0"/>
    <w:rsid w:val="00847EA0"/>
    <w:rsid w:val="008503DB"/>
    <w:rsid w:val="008503E9"/>
    <w:rsid w:val="008506D8"/>
    <w:rsid w:val="00854B6B"/>
    <w:rsid w:val="00857079"/>
    <w:rsid w:val="00857280"/>
    <w:rsid w:val="00857C47"/>
    <w:rsid w:val="00860F6C"/>
    <w:rsid w:val="008617A5"/>
    <w:rsid w:val="00867C5D"/>
    <w:rsid w:val="00870764"/>
    <w:rsid w:val="00871206"/>
    <w:rsid w:val="00871C4A"/>
    <w:rsid w:val="00873C8F"/>
    <w:rsid w:val="00874220"/>
    <w:rsid w:val="0088084A"/>
    <w:rsid w:val="00883DA2"/>
    <w:rsid w:val="0088400E"/>
    <w:rsid w:val="00884385"/>
    <w:rsid w:val="00884548"/>
    <w:rsid w:val="0088613A"/>
    <w:rsid w:val="008869D0"/>
    <w:rsid w:val="00886A0C"/>
    <w:rsid w:val="00886D4A"/>
    <w:rsid w:val="0088761F"/>
    <w:rsid w:val="00887F68"/>
    <w:rsid w:val="008923FB"/>
    <w:rsid w:val="008932E7"/>
    <w:rsid w:val="00893656"/>
    <w:rsid w:val="00894963"/>
    <w:rsid w:val="00894B6E"/>
    <w:rsid w:val="0089565B"/>
    <w:rsid w:val="00896F46"/>
    <w:rsid w:val="00897702"/>
    <w:rsid w:val="008A0F84"/>
    <w:rsid w:val="008A24A0"/>
    <w:rsid w:val="008A2694"/>
    <w:rsid w:val="008A4580"/>
    <w:rsid w:val="008A6C45"/>
    <w:rsid w:val="008A7385"/>
    <w:rsid w:val="008B064A"/>
    <w:rsid w:val="008B0E14"/>
    <w:rsid w:val="008B3F3A"/>
    <w:rsid w:val="008B6070"/>
    <w:rsid w:val="008B661E"/>
    <w:rsid w:val="008B6A16"/>
    <w:rsid w:val="008B72F6"/>
    <w:rsid w:val="008C5F98"/>
    <w:rsid w:val="008C7708"/>
    <w:rsid w:val="008C7D96"/>
    <w:rsid w:val="008D02B2"/>
    <w:rsid w:val="008D15C0"/>
    <w:rsid w:val="008D2FBF"/>
    <w:rsid w:val="008D45DA"/>
    <w:rsid w:val="008D50C2"/>
    <w:rsid w:val="008D51C4"/>
    <w:rsid w:val="008D5DA8"/>
    <w:rsid w:val="008E0871"/>
    <w:rsid w:val="008E0E98"/>
    <w:rsid w:val="008E1E88"/>
    <w:rsid w:val="008E2150"/>
    <w:rsid w:val="008E22E9"/>
    <w:rsid w:val="008E5463"/>
    <w:rsid w:val="008E5D5F"/>
    <w:rsid w:val="008F0465"/>
    <w:rsid w:val="008F0BDD"/>
    <w:rsid w:val="008F12E9"/>
    <w:rsid w:val="008F3353"/>
    <w:rsid w:val="008F5E4F"/>
    <w:rsid w:val="008F62D7"/>
    <w:rsid w:val="008F7A6E"/>
    <w:rsid w:val="00900309"/>
    <w:rsid w:val="0090066A"/>
    <w:rsid w:val="00900A84"/>
    <w:rsid w:val="009025BF"/>
    <w:rsid w:val="00902E78"/>
    <w:rsid w:val="0090314C"/>
    <w:rsid w:val="0090616C"/>
    <w:rsid w:val="00910EEB"/>
    <w:rsid w:val="00910F25"/>
    <w:rsid w:val="0091494C"/>
    <w:rsid w:val="009156CF"/>
    <w:rsid w:val="009164C3"/>
    <w:rsid w:val="00920791"/>
    <w:rsid w:val="009219D0"/>
    <w:rsid w:val="009219FE"/>
    <w:rsid w:val="009253BB"/>
    <w:rsid w:val="00926A26"/>
    <w:rsid w:val="00927657"/>
    <w:rsid w:val="009277B1"/>
    <w:rsid w:val="00927F20"/>
    <w:rsid w:val="0093331E"/>
    <w:rsid w:val="0093392A"/>
    <w:rsid w:val="009356EC"/>
    <w:rsid w:val="00936F6F"/>
    <w:rsid w:val="009405F9"/>
    <w:rsid w:val="0094095E"/>
    <w:rsid w:val="00940E4F"/>
    <w:rsid w:val="00944863"/>
    <w:rsid w:val="009455DF"/>
    <w:rsid w:val="0094783B"/>
    <w:rsid w:val="009479CC"/>
    <w:rsid w:val="00950B4A"/>
    <w:rsid w:val="00950CDF"/>
    <w:rsid w:val="00951119"/>
    <w:rsid w:val="00951481"/>
    <w:rsid w:val="00953D6E"/>
    <w:rsid w:val="0095422D"/>
    <w:rsid w:val="009546B8"/>
    <w:rsid w:val="00956F79"/>
    <w:rsid w:val="00956F9C"/>
    <w:rsid w:val="00957373"/>
    <w:rsid w:val="009574E4"/>
    <w:rsid w:val="00957BCF"/>
    <w:rsid w:val="00960FAC"/>
    <w:rsid w:val="009622E6"/>
    <w:rsid w:val="009664D0"/>
    <w:rsid w:val="00966CDD"/>
    <w:rsid w:val="0096759C"/>
    <w:rsid w:val="0096771F"/>
    <w:rsid w:val="00971D55"/>
    <w:rsid w:val="00972BEA"/>
    <w:rsid w:val="0097429A"/>
    <w:rsid w:val="00974430"/>
    <w:rsid w:val="00976A1C"/>
    <w:rsid w:val="00977826"/>
    <w:rsid w:val="00977AFB"/>
    <w:rsid w:val="0098156A"/>
    <w:rsid w:val="00981F5A"/>
    <w:rsid w:val="00982B99"/>
    <w:rsid w:val="00983C0F"/>
    <w:rsid w:val="00983FF7"/>
    <w:rsid w:val="00984641"/>
    <w:rsid w:val="00984EB6"/>
    <w:rsid w:val="00985A46"/>
    <w:rsid w:val="00987B11"/>
    <w:rsid w:val="0099144D"/>
    <w:rsid w:val="00994198"/>
    <w:rsid w:val="009946F9"/>
    <w:rsid w:val="00994A2F"/>
    <w:rsid w:val="009971BD"/>
    <w:rsid w:val="00997844"/>
    <w:rsid w:val="009A044C"/>
    <w:rsid w:val="009A0B3E"/>
    <w:rsid w:val="009A1FE0"/>
    <w:rsid w:val="009A27A2"/>
    <w:rsid w:val="009A2F10"/>
    <w:rsid w:val="009A3A80"/>
    <w:rsid w:val="009A4639"/>
    <w:rsid w:val="009A5EC6"/>
    <w:rsid w:val="009B032D"/>
    <w:rsid w:val="009B05E2"/>
    <w:rsid w:val="009B1018"/>
    <w:rsid w:val="009B135A"/>
    <w:rsid w:val="009B647A"/>
    <w:rsid w:val="009B6866"/>
    <w:rsid w:val="009B6C12"/>
    <w:rsid w:val="009B6C61"/>
    <w:rsid w:val="009B793D"/>
    <w:rsid w:val="009C1197"/>
    <w:rsid w:val="009C4A05"/>
    <w:rsid w:val="009C4BC5"/>
    <w:rsid w:val="009C56EB"/>
    <w:rsid w:val="009C56F4"/>
    <w:rsid w:val="009C59C0"/>
    <w:rsid w:val="009C6130"/>
    <w:rsid w:val="009C6574"/>
    <w:rsid w:val="009C6E1E"/>
    <w:rsid w:val="009D0D11"/>
    <w:rsid w:val="009D12C3"/>
    <w:rsid w:val="009D1809"/>
    <w:rsid w:val="009D200F"/>
    <w:rsid w:val="009D2101"/>
    <w:rsid w:val="009D223F"/>
    <w:rsid w:val="009D26FE"/>
    <w:rsid w:val="009D3759"/>
    <w:rsid w:val="009D53E9"/>
    <w:rsid w:val="009D653C"/>
    <w:rsid w:val="009D67BC"/>
    <w:rsid w:val="009E04E5"/>
    <w:rsid w:val="009E3572"/>
    <w:rsid w:val="009E362E"/>
    <w:rsid w:val="009E53DE"/>
    <w:rsid w:val="009E5C44"/>
    <w:rsid w:val="009E631D"/>
    <w:rsid w:val="009F2C27"/>
    <w:rsid w:val="009F443E"/>
    <w:rsid w:val="009F5216"/>
    <w:rsid w:val="009F53C7"/>
    <w:rsid w:val="009F55BF"/>
    <w:rsid w:val="009F5A02"/>
    <w:rsid w:val="009F7336"/>
    <w:rsid w:val="00A032E5"/>
    <w:rsid w:val="00A04CF3"/>
    <w:rsid w:val="00A052F8"/>
    <w:rsid w:val="00A074FD"/>
    <w:rsid w:val="00A0789D"/>
    <w:rsid w:val="00A10F5F"/>
    <w:rsid w:val="00A11A93"/>
    <w:rsid w:val="00A11D9B"/>
    <w:rsid w:val="00A1235C"/>
    <w:rsid w:val="00A123B0"/>
    <w:rsid w:val="00A12EAB"/>
    <w:rsid w:val="00A139E6"/>
    <w:rsid w:val="00A14F35"/>
    <w:rsid w:val="00A15841"/>
    <w:rsid w:val="00A1691E"/>
    <w:rsid w:val="00A212AB"/>
    <w:rsid w:val="00A25D4F"/>
    <w:rsid w:val="00A261CE"/>
    <w:rsid w:val="00A2792E"/>
    <w:rsid w:val="00A27FB4"/>
    <w:rsid w:val="00A303D8"/>
    <w:rsid w:val="00A31025"/>
    <w:rsid w:val="00A322A1"/>
    <w:rsid w:val="00A34D55"/>
    <w:rsid w:val="00A3519F"/>
    <w:rsid w:val="00A35268"/>
    <w:rsid w:val="00A36336"/>
    <w:rsid w:val="00A370FA"/>
    <w:rsid w:val="00A40D6D"/>
    <w:rsid w:val="00A4129B"/>
    <w:rsid w:val="00A429F6"/>
    <w:rsid w:val="00A444FE"/>
    <w:rsid w:val="00A458C3"/>
    <w:rsid w:val="00A46B38"/>
    <w:rsid w:val="00A52864"/>
    <w:rsid w:val="00A5349E"/>
    <w:rsid w:val="00A53F50"/>
    <w:rsid w:val="00A55260"/>
    <w:rsid w:val="00A567AF"/>
    <w:rsid w:val="00A56CDF"/>
    <w:rsid w:val="00A61EF7"/>
    <w:rsid w:val="00A62921"/>
    <w:rsid w:val="00A62CDB"/>
    <w:rsid w:val="00A66DE8"/>
    <w:rsid w:val="00A70D91"/>
    <w:rsid w:val="00A7103E"/>
    <w:rsid w:val="00A71F32"/>
    <w:rsid w:val="00A727D7"/>
    <w:rsid w:val="00A743EB"/>
    <w:rsid w:val="00A7480D"/>
    <w:rsid w:val="00A750EA"/>
    <w:rsid w:val="00A800D8"/>
    <w:rsid w:val="00A81992"/>
    <w:rsid w:val="00A819DC"/>
    <w:rsid w:val="00A82C36"/>
    <w:rsid w:val="00A8500F"/>
    <w:rsid w:val="00A85A66"/>
    <w:rsid w:val="00A86918"/>
    <w:rsid w:val="00A87CF6"/>
    <w:rsid w:val="00A91D5A"/>
    <w:rsid w:val="00A92C73"/>
    <w:rsid w:val="00A964F7"/>
    <w:rsid w:val="00A96B99"/>
    <w:rsid w:val="00A97591"/>
    <w:rsid w:val="00A976DC"/>
    <w:rsid w:val="00A97F63"/>
    <w:rsid w:val="00AA0686"/>
    <w:rsid w:val="00AA2DFF"/>
    <w:rsid w:val="00AA3255"/>
    <w:rsid w:val="00AA6502"/>
    <w:rsid w:val="00AA736E"/>
    <w:rsid w:val="00AA762E"/>
    <w:rsid w:val="00AB38B3"/>
    <w:rsid w:val="00AB4D5C"/>
    <w:rsid w:val="00AB50F7"/>
    <w:rsid w:val="00AB683D"/>
    <w:rsid w:val="00AB72E6"/>
    <w:rsid w:val="00AB782A"/>
    <w:rsid w:val="00AC1A32"/>
    <w:rsid w:val="00AC39C3"/>
    <w:rsid w:val="00AC3EDC"/>
    <w:rsid w:val="00AC78E2"/>
    <w:rsid w:val="00AD01EE"/>
    <w:rsid w:val="00AD2629"/>
    <w:rsid w:val="00AD341B"/>
    <w:rsid w:val="00AD5212"/>
    <w:rsid w:val="00AD52CD"/>
    <w:rsid w:val="00AD543E"/>
    <w:rsid w:val="00AD5907"/>
    <w:rsid w:val="00AD659A"/>
    <w:rsid w:val="00AD6687"/>
    <w:rsid w:val="00AE1100"/>
    <w:rsid w:val="00AE1E5B"/>
    <w:rsid w:val="00AE2907"/>
    <w:rsid w:val="00AE4639"/>
    <w:rsid w:val="00AE5755"/>
    <w:rsid w:val="00AE6939"/>
    <w:rsid w:val="00AF0238"/>
    <w:rsid w:val="00AF1D58"/>
    <w:rsid w:val="00AF2BA5"/>
    <w:rsid w:val="00AF5022"/>
    <w:rsid w:val="00AF595E"/>
    <w:rsid w:val="00AF6764"/>
    <w:rsid w:val="00AF6D01"/>
    <w:rsid w:val="00B013C3"/>
    <w:rsid w:val="00B01511"/>
    <w:rsid w:val="00B057DE"/>
    <w:rsid w:val="00B05DAA"/>
    <w:rsid w:val="00B0746D"/>
    <w:rsid w:val="00B108CC"/>
    <w:rsid w:val="00B13015"/>
    <w:rsid w:val="00B132A7"/>
    <w:rsid w:val="00B13D4D"/>
    <w:rsid w:val="00B13DC3"/>
    <w:rsid w:val="00B156BD"/>
    <w:rsid w:val="00B16031"/>
    <w:rsid w:val="00B161BD"/>
    <w:rsid w:val="00B176A2"/>
    <w:rsid w:val="00B218D2"/>
    <w:rsid w:val="00B23B77"/>
    <w:rsid w:val="00B245F1"/>
    <w:rsid w:val="00B259AE"/>
    <w:rsid w:val="00B276CB"/>
    <w:rsid w:val="00B302A8"/>
    <w:rsid w:val="00B30A8F"/>
    <w:rsid w:val="00B33FE1"/>
    <w:rsid w:val="00B3467B"/>
    <w:rsid w:val="00B353E5"/>
    <w:rsid w:val="00B35B49"/>
    <w:rsid w:val="00B36A14"/>
    <w:rsid w:val="00B4064D"/>
    <w:rsid w:val="00B41862"/>
    <w:rsid w:val="00B42415"/>
    <w:rsid w:val="00B42743"/>
    <w:rsid w:val="00B42F2C"/>
    <w:rsid w:val="00B430FA"/>
    <w:rsid w:val="00B43B72"/>
    <w:rsid w:val="00B44BB1"/>
    <w:rsid w:val="00B44FBB"/>
    <w:rsid w:val="00B46DC0"/>
    <w:rsid w:val="00B47A53"/>
    <w:rsid w:val="00B5001C"/>
    <w:rsid w:val="00B512A8"/>
    <w:rsid w:val="00B51346"/>
    <w:rsid w:val="00B51B18"/>
    <w:rsid w:val="00B52089"/>
    <w:rsid w:val="00B52258"/>
    <w:rsid w:val="00B52581"/>
    <w:rsid w:val="00B527CB"/>
    <w:rsid w:val="00B52C3C"/>
    <w:rsid w:val="00B5338C"/>
    <w:rsid w:val="00B53BCB"/>
    <w:rsid w:val="00B555ED"/>
    <w:rsid w:val="00B5593D"/>
    <w:rsid w:val="00B55E64"/>
    <w:rsid w:val="00B561A0"/>
    <w:rsid w:val="00B56879"/>
    <w:rsid w:val="00B571F9"/>
    <w:rsid w:val="00B619F9"/>
    <w:rsid w:val="00B62005"/>
    <w:rsid w:val="00B63E43"/>
    <w:rsid w:val="00B643FF"/>
    <w:rsid w:val="00B64C32"/>
    <w:rsid w:val="00B654CD"/>
    <w:rsid w:val="00B71DCF"/>
    <w:rsid w:val="00B7346A"/>
    <w:rsid w:val="00B73B84"/>
    <w:rsid w:val="00B7449F"/>
    <w:rsid w:val="00B77D78"/>
    <w:rsid w:val="00B80E33"/>
    <w:rsid w:val="00B8222F"/>
    <w:rsid w:val="00B83FED"/>
    <w:rsid w:val="00B8400E"/>
    <w:rsid w:val="00B840A6"/>
    <w:rsid w:val="00B85692"/>
    <w:rsid w:val="00B912DB"/>
    <w:rsid w:val="00B9222C"/>
    <w:rsid w:val="00B93566"/>
    <w:rsid w:val="00B93600"/>
    <w:rsid w:val="00B9482E"/>
    <w:rsid w:val="00B9500B"/>
    <w:rsid w:val="00B951B9"/>
    <w:rsid w:val="00BA1370"/>
    <w:rsid w:val="00BA13BB"/>
    <w:rsid w:val="00BA18F4"/>
    <w:rsid w:val="00BA2D45"/>
    <w:rsid w:val="00BA4A41"/>
    <w:rsid w:val="00BA574E"/>
    <w:rsid w:val="00BA5C8D"/>
    <w:rsid w:val="00BA66B2"/>
    <w:rsid w:val="00BA720F"/>
    <w:rsid w:val="00BA7A4E"/>
    <w:rsid w:val="00BA7AEF"/>
    <w:rsid w:val="00BB17FF"/>
    <w:rsid w:val="00BB227B"/>
    <w:rsid w:val="00BB3ED4"/>
    <w:rsid w:val="00BB6F09"/>
    <w:rsid w:val="00BB779F"/>
    <w:rsid w:val="00BC04E7"/>
    <w:rsid w:val="00BC0901"/>
    <w:rsid w:val="00BC16AE"/>
    <w:rsid w:val="00BC193A"/>
    <w:rsid w:val="00BC2E50"/>
    <w:rsid w:val="00BC55B2"/>
    <w:rsid w:val="00BC6840"/>
    <w:rsid w:val="00BD1E74"/>
    <w:rsid w:val="00BD2521"/>
    <w:rsid w:val="00BD2657"/>
    <w:rsid w:val="00BD7DE4"/>
    <w:rsid w:val="00BE47AA"/>
    <w:rsid w:val="00BE5197"/>
    <w:rsid w:val="00BE6E4D"/>
    <w:rsid w:val="00BE7D6C"/>
    <w:rsid w:val="00BF0576"/>
    <w:rsid w:val="00BF072B"/>
    <w:rsid w:val="00BF1059"/>
    <w:rsid w:val="00BF17D4"/>
    <w:rsid w:val="00BF2721"/>
    <w:rsid w:val="00BF2984"/>
    <w:rsid w:val="00BF40BF"/>
    <w:rsid w:val="00BF6CB2"/>
    <w:rsid w:val="00BF7B23"/>
    <w:rsid w:val="00C002AA"/>
    <w:rsid w:val="00C01397"/>
    <w:rsid w:val="00C013E0"/>
    <w:rsid w:val="00C01995"/>
    <w:rsid w:val="00C0273B"/>
    <w:rsid w:val="00C02BC3"/>
    <w:rsid w:val="00C05F4F"/>
    <w:rsid w:val="00C06714"/>
    <w:rsid w:val="00C06E26"/>
    <w:rsid w:val="00C07558"/>
    <w:rsid w:val="00C10746"/>
    <w:rsid w:val="00C10B17"/>
    <w:rsid w:val="00C122B4"/>
    <w:rsid w:val="00C13E08"/>
    <w:rsid w:val="00C13F7B"/>
    <w:rsid w:val="00C153EB"/>
    <w:rsid w:val="00C1666D"/>
    <w:rsid w:val="00C21DD1"/>
    <w:rsid w:val="00C25298"/>
    <w:rsid w:val="00C2688E"/>
    <w:rsid w:val="00C26B4D"/>
    <w:rsid w:val="00C27D5B"/>
    <w:rsid w:val="00C31CEE"/>
    <w:rsid w:val="00C3398C"/>
    <w:rsid w:val="00C33EAE"/>
    <w:rsid w:val="00C36533"/>
    <w:rsid w:val="00C37C8A"/>
    <w:rsid w:val="00C40AFD"/>
    <w:rsid w:val="00C411BB"/>
    <w:rsid w:val="00C418ED"/>
    <w:rsid w:val="00C4217F"/>
    <w:rsid w:val="00C421EF"/>
    <w:rsid w:val="00C427D2"/>
    <w:rsid w:val="00C50296"/>
    <w:rsid w:val="00C5032E"/>
    <w:rsid w:val="00C51CB4"/>
    <w:rsid w:val="00C53C48"/>
    <w:rsid w:val="00C541F9"/>
    <w:rsid w:val="00C572DD"/>
    <w:rsid w:val="00C60B5B"/>
    <w:rsid w:val="00C619E2"/>
    <w:rsid w:val="00C63379"/>
    <w:rsid w:val="00C636D2"/>
    <w:rsid w:val="00C70C4A"/>
    <w:rsid w:val="00C722CF"/>
    <w:rsid w:val="00C72839"/>
    <w:rsid w:val="00C74B51"/>
    <w:rsid w:val="00C75D21"/>
    <w:rsid w:val="00C75F75"/>
    <w:rsid w:val="00C76468"/>
    <w:rsid w:val="00C76DD8"/>
    <w:rsid w:val="00C77E71"/>
    <w:rsid w:val="00C85482"/>
    <w:rsid w:val="00C86451"/>
    <w:rsid w:val="00C86BBE"/>
    <w:rsid w:val="00C8703F"/>
    <w:rsid w:val="00C92671"/>
    <w:rsid w:val="00C93551"/>
    <w:rsid w:val="00C940E8"/>
    <w:rsid w:val="00C9565F"/>
    <w:rsid w:val="00C9590F"/>
    <w:rsid w:val="00C979A5"/>
    <w:rsid w:val="00C97C56"/>
    <w:rsid w:val="00CA0878"/>
    <w:rsid w:val="00CA0A41"/>
    <w:rsid w:val="00CA0C19"/>
    <w:rsid w:val="00CA14E7"/>
    <w:rsid w:val="00CA2133"/>
    <w:rsid w:val="00CA26FF"/>
    <w:rsid w:val="00CA2BA4"/>
    <w:rsid w:val="00CA3278"/>
    <w:rsid w:val="00CA4A85"/>
    <w:rsid w:val="00CA6FF8"/>
    <w:rsid w:val="00CB3C1A"/>
    <w:rsid w:val="00CB4093"/>
    <w:rsid w:val="00CB6618"/>
    <w:rsid w:val="00CB6CFD"/>
    <w:rsid w:val="00CB708E"/>
    <w:rsid w:val="00CC01F4"/>
    <w:rsid w:val="00CC07BF"/>
    <w:rsid w:val="00CC151A"/>
    <w:rsid w:val="00CC1F44"/>
    <w:rsid w:val="00CC2203"/>
    <w:rsid w:val="00CC22D7"/>
    <w:rsid w:val="00CC3561"/>
    <w:rsid w:val="00CC5C2B"/>
    <w:rsid w:val="00CD15FB"/>
    <w:rsid w:val="00CD37ED"/>
    <w:rsid w:val="00CD4050"/>
    <w:rsid w:val="00CD47AB"/>
    <w:rsid w:val="00CD498B"/>
    <w:rsid w:val="00CD6BA5"/>
    <w:rsid w:val="00CD6BAC"/>
    <w:rsid w:val="00CD6C6B"/>
    <w:rsid w:val="00CE10C2"/>
    <w:rsid w:val="00CE1D78"/>
    <w:rsid w:val="00CE2763"/>
    <w:rsid w:val="00CE4EF9"/>
    <w:rsid w:val="00CE6C69"/>
    <w:rsid w:val="00CE6ED4"/>
    <w:rsid w:val="00CF01EA"/>
    <w:rsid w:val="00CF1560"/>
    <w:rsid w:val="00CF380D"/>
    <w:rsid w:val="00CF471D"/>
    <w:rsid w:val="00CF67CD"/>
    <w:rsid w:val="00CF69DB"/>
    <w:rsid w:val="00D00B54"/>
    <w:rsid w:val="00D01A83"/>
    <w:rsid w:val="00D03991"/>
    <w:rsid w:val="00D04C66"/>
    <w:rsid w:val="00D05178"/>
    <w:rsid w:val="00D05F9F"/>
    <w:rsid w:val="00D06227"/>
    <w:rsid w:val="00D06F71"/>
    <w:rsid w:val="00D07E7A"/>
    <w:rsid w:val="00D154E6"/>
    <w:rsid w:val="00D16D81"/>
    <w:rsid w:val="00D1781D"/>
    <w:rsid w:val="00D20E5A"/>
    <w:rsid w:val="00D20F46"/>
    <w:rsid w:val="00D2193C"/>
    <w:rsid w:val="00D22901"/>
    <w:rsid w:val="00D23105"/>
    <w:rsid w:val="00D24147"/>
    <w:rsid w:val="00D2538F"/>
    <w:rsid w:val="00D259A2"/>
    <w:rsid w:val="00D259FE"/>
    <w:rsid w:val="00D25E52"/>
    <w:rsid w:val="00D265AC"/>
    <w:rsid w:val="00D2695D"/>
    <w:rsid w:val="00D2783A"/>
    <w:rsid w:val="00D3099B"/>
    <w:rsid w:val="00D30A01"/>
    <w:rsid w:val="00D31E81"/>
    <w:rsid w:val="00D321AA"/>
    <w:rsid w:val="00D32AEA"/>
    <w:rsid w:val="00D333A1"/>
    <w:rsid w:val="00D3518C"/>
    <w:rsid w:val="00D36790"/>
    <w:rsid w:val="00D36902"/>
    <w:rsid w:val="00D371A5"/>
    <w:rsid w:val="00D411D6"/>
    <w:rsid w:val="00D41334"/>
    <w:rsid w:val="00D417F4"/>
    <w:rsid w:val="00D42A4F"/>
    <w:rsid w:val="00D439BA"/>
    <w:rsid w:val="00D442EA"/>
    <w:rsid w:val="00D44A07"/>
    <w:rsid w:val="00D45A2F"/>
    <w:rsid w:val="00D47B47"/>
    <w:rsid w:val="00D50A69"/>
    <w:rsid w:val="00D51C9D"/>
    <w:rsid w:val="00D52A1B"/>
    <w:rsid w:val="00D5439C"/>
    <w:rsid w:val="00D54413"/>
    <w:rsid w:val="00D54CA8"/>
    <w:rsid w:val="00D561C1"/>
    <w:rsid w:val="00D57014"/>
    <w:rsid w:val="00D57113"/>
    <w:rsid w:val="00D5751F"/>
    <w:rsid w:val="00D62026"/>
    <w:rsid w:val="00D64201"/>
    <w:rsid w:val="00D64CD7"/>
    <w:rsid w:val="00D66054"/>
    <w:rsid w:val="00D67892"/>
    <w:rsid w:val="00D70E4C"/>
    <w:rsid w:val="00D745C0"/>
    <w:rsid w:val="00D74CCF"/>
    <w:rsid w:val="00D75F13"/>
    <w:rsid w:val="00D7611F"/>
    <w:rsid w:val="00D83BEF"/>
    <w:rsid w:val="00D867B1"/>
    <w:rsid w:val="00D86E9C"/>
    <w:rsid w:val="00D8741D"/>
    <w:rsid w:val="00D87586"/>
    <w:rsid w:val="00D875BE"/>
    <w:rsid w:val="00D90690"/>
    <w:rsid w:val="00D914D5"/>
    <w:rsid w:val="00D941A8"/>
    <w:rsid w:val="00D9433B"/>
    <w:rsid w:val="00D94682"/>
    <w:rsid w:val="00D94DC8"/>
    <w:rsid w:val="00D95280"/>
    <w:rsid w:val="00DA1071"/>
    <w:rsid w:val="00DA108C"/>
    <w:rsid w:val="00DA282E"/>
    <w:rsid w:val="00DA33F8"/>
    <w:rsid w:val="00DA4022"/>
    <w:rsid w:val="00DA68D3"/>
    <w:rsid w:val="00DB1768"/>
    <w:rsid w:val="00DB27F9"/>
    <w:rsid w:val="00DB327A"/>
    <w:rsid w:val="00DB4C00"/>
    <w:rsid w:val="00DB5381"/>
    <w:rsid w:val="00DB772B"/>
    <w:rsid w:val="00DB78A8"/>
    <w:rsid w:val="00DC6824"/>
    <w:rsid w:val="00DC69E9"/>
    <w:rsid w:val="00DD07C5"/>
    <w:rsid w:val="00DD1FF6"/>
    <w:rsid w:val="00DD33A9"/>
    <w:rsid w:val="00DD579E"/>
    <w:rsid w:val="00DD5C0D"/>
    <w:rsid w:val="00DE0E86"/>
    <w:rsid w:val="00DE112F"/>
    <w:rsid w:val="00DE2596"/>
    <w:rsid w:val="00DE4549"/>
    <w:rsid w:val="00DE50C1"/>
    <w:rsid w:val="00DE535F"/>
    <w:rsid w:val="00DE5C61"/>
    <w:rsid w:val="00DE6371"/>
    <w:rsid w:val="00DE66F6"/>
    <w:rsid w:val="00DE70AC"/>
    <w:rsid w:val="00DE7146"/>
    <w:rsid w:val="00DF291D"/>
    <w:rsid w:val="00DF3191"/>
    <w:rsid w:val="00DF3E4E"/>
    <w:rsid w:val="00DF7DEF"/>
    <w:rsid w:val="00DF7F51"/>
    <w:rsid w:val="00E0125C"/>
    <w:rsid w:val="00E01D4E"/>
    <w:rsid w:val="00E05857"/>
    <w:rsid w:val="00E10737"/>
    <w:rsid w:val="00E12B6B"/>
    <w:rsid w:val="00E13A8F"/>
    <w:rsid w:val="00E13F82"/>
    <w:rsid w:val="00E1402B"/>
    <w:rsid w:val="00E15225"/>
    <w:rsid w:val="00E20110"/>
    <w:rsid w:val="00E2115E"/>
    <w:rsid w:val="00E23589"/>
    <w:rsid w:val="00E25D02"/>
    <w:rsid w:val="00E273D8"/>
    <w:rsid w:val="00E27B4E"/>
    <w:rsid w:val="00E30235"/>
    <w:rsid w:val="00E30305"/>
    <w:rsid w:val="00E3317C"/>
    <w:rsid w:val="00E34DB9"/>
    <w:rsid w:val="00E46741"/>
    <w:rsid w:val="00E46E5D"/>
    <w:rsid w:val="00E47E5C"/>
    <w:rsid w:val="00E504B3"/>
    <w:rsid w:val="00E50E56"/>
    <w:rsid w:val="00E529B4"/>
    <w:rsid w:val="00E52A01"/>
    <w:rsid w:val="00E53E3A"/>
    <w:rsid w:val="00E54BEB"/>
    <w:rsid w:val="00E558E5"/>
    <w:rsid w:val="00E55EA2"/>
    <w:rsid w:val="00E607DD"/>
    <w:rsid w:val="00E60F7A"/>
    <w:rsid w:val="00E62104"/>
    <w:rsid w:val="00E62256"/>
    <w:rsid w:val="00E628C7"/>
    <w:rsid w:val="00E65343"/>
    <w:rsid w:val="00E653D7"/>
    <w:rsid w:val="00E654C3"/>
    <w:rsid w:val="00E667CA"/>
    <w:rsid w:val="00E67F6B"/>
    <w:rsid w:val="00E71608"/>
    <w:rsid w:val="00E73301"/>
    <w:rsid w:val="00E74779"/>
    <w:rsid w:val="00E77987"/>
    <w:rsid w:val="00E80323"/>
    <w:rsid w:val="00E841E4"/>
    <w:rsid w:val="00E8503E"/>
    <w:rsid w:val="00E85DEA"/>
    <w:rsid w:val="00E85FC8"/>
    <w:rsid w:val="00E87477"/>
    <w:rsid w:val="00E90211"/>
    <w:rsid w:val="00E96CB6"/>
    <w:rsid w:val="00E97909"/>
    <w:rsid w:val="00EA03E2"/>
    <w:rsid w:val="00EA10A0"/>
    <w:rsid w:val="00EA2E3B"/>
    <w:rsid w:val="00EA32D3"/>
    <w:rsid w:val="00EA4FB8"/>
    <w:rsid w:val="00EA53BA"/>
    <w:rsid w:val="00EB0857"/>
    <w:rsid w:val="00EB1D6B"/>
    <w:rsid w:val="00EB2237"/>
    <w:rsid w:val="00EB3158"/>
    <w:rsid w:val="00EB58DD"/>
    <w:rsid w:val="00EB5CD6"/>
    <w:rsid w:val="00EC1A0D"/>
    <w:rsid w:val="00EC33CA"/>
    <w:rsid w:val="00EC362B"/>
    <w:rsid w:val="00EC4B22"/>
    <w:rsid w:val="00EC6108"/>
    <w:rsid w:val="00EC63C7"/>
    <w:rsid w:val="00EC6659"/>
    <w:rsid w:val="00EC6B9D"/>
    <w:rsid w:val="00EC6BB5"/>
    <w:rsid w:val="00EC754C"/>
    <w:rsid w:val="00EC7718"/>
    <w:rsid w:val="00ED02FA"/>
    <w:rsid w:val="00ED11BE"/>
    <w:rsid w:val="00ED2366"/>
    <w:rsid w:val="00ED23A1"/>
    <w:rsid w:val="00ED28D3"/>
    <w:rsid w:val="00ED2C95"/>
    <w:rsid w:val="00ED4930"/>
    <w:rsid w:val="00ED50D8"/>
    <w:rsid w:val="00EE485B"/>
    <w:rsid w:val="00EE4930"/>
    <w:rsid w:val="00EE4E30"/>
    <w:rsid w:val="00EF0211"/>
    <w:rsid w:val="00EF12C7"/>
    <w:rsid w:val="00EF2A1B"/>
    <w:rsid w:val="00EF39BB"/>
    <w:rsid w:val="00EF5753"/>
    <w:rsid w:val="00EF5A17"/>
    <w:rsid w:val="00EF68BC"/>
    <w:rsid w:val="00EF76DC"/>
    <w:rsid w:val="00F0149D"/>
    <w:rsid w:val="00F02397"/>
    <w:rsid w:val="00F0269A"/>
    <w:rsid w:val="00F029B5"/>
    <w:rsid w:val="00F052E2"/>
    <w:rsid w:val="00F055AA"/>
    <w:rsid w:val="00F0675A"/>
    <w:rsid w:val="00F11B39"/>
    <w:rsid w:val="00F12051"/>
    <w:rsid w:val="00F13A3D"/>
    <w:rsid w:val="00F166F2"/>
    <w:rsid w:val="00F22D76"/>
    <w:rsid w:val="00F22E5A"/>
    <w:rsid w:val="00F2381E"/>
    <w:rsid w:val="00F24A53"/>
    <w:rsid w:val="00F25CDB"/>
    <w:rsid w:val="00F30DF6"/>
    <w:rsid w:val="00F3128B"/>
    <w:rsid w:val="00F333CA"/>
    <w:rsid w:val="00F34FD7"/>
    <w:rsid w:val="00F356EB"/>
    <w:rsid w:val="00F35E0E"/>
    <w:rsid w:val="00F35E3A"/>
    <w:rsid w:val="00F378AA"/>
    <w:rsid w:val="00F401CF"/>
    <w:rsid w:val="00F40225"/>
    <w:rsid w:val="00F40FD3"/>
    <w:rsid w:val="00F413E1"/>
    <w:rsid w:val="00F41CCB"/>
    <w:rsid w:val="00F45E6F"/>
    <w:rsid w:val="00F467EF"/>
    <w:rsid w:val="00F47F22"/>
    <w:rsid w:val="00F502A6"/>
    <w:rsid w:val="00F5328D"/>
    <w:rsid w:val="00F5392B"/>
    <w:rsid w:val="00F53AB1"/>
    <w:rsid w:val="00F53CED"/>
    <w:rsid w:val="00F54F6C"/>
    <w:rsid w:val="00F54FB8"/>
    <w:rsid w:val="00F618BB"/>
    <w:rsid w:val="00F62E5A"/>
    <w:rsid w:val="00F630B1"/>
    <w:rsid w:val="00F66041"/>
    <w:rsid w:val="00F6676C"/>
    <w:rsid w:val="00F667C4"/>
    <w:rsid w:val="00F66B40"/>
    <w:rsid w:val="00F70EBB"/>
    <w:rsid w:val="00F737A2"/>
    <w:rsid w:val="00F73B2F"/>
    <w:rsid w:val="00F745EF"/>
    <w:rsid w:val="00F76B2E"/>
    <w:rsid w:val="00F7703C"/>
    <w:rsid w:val="00F774EC"/>
    <w:rsid w:val="00F80ED0"/>
    <w:rsid w:val="00F8178A"/>
    <w:rsid w:val="00F81D6A"/>
    <w:rsid w:val="00F8419B"/>
    <w:rsid w:val="00F85B3D"/>
    <w:rsid w:val="00F8620B"/>
    <w:rsid w:val="00F90370"/>
    <w:rsid w:val="00F91281"/>
    <w:rsid w:val="00F9162D"/>
    <w:rsid w:val="00F91734"/>
    <w:rsid w:val="00F9185B"/>
    <w:rsid w:val="00F93898"/>
    <w:rsid w:val="00F946F9"/>
    <w:rsid w:val="00F95723"/>
    <w:rsid w:val="00F95F7B"/>
    <w:rsid w:val="00FA0183"/>
    <w:rsid w:val="00FA293F"/>
    <w:rsid w:val="00FA315D"/>
    <w:rsid w:val="00FA3F58"/>
    <w:rsid w:val="00FA431F"/>
    <w:rsid w:val="00FA5634"/>
    <w:rsid w:val="00FA697A"/>
    <w:rsid w:val="00FB148B"/>
    <w:rsid w:val="00FB22EF"/>
    <w:rsid w:val="00FB2553"/>
    <w:rsid w:val="00FB2E93"/>
    <w:rsid w:val="00FB5987"/>
    <w:rsid w:val="00FB7757"/>
    <w:rsid w:val="00FC0C3B"/>
    <w:rsid w:val="00FC0CCE"/>
    <w:rsid w:val="00FC1199"/>
    <w:rsid w:val="00FC197B"/>
    <w:rsid w:val="00FC1B4C"/>
    <w:rsid w:val="00FC250D"/>
    <w:rsid w:val="00FC48CE"/>
    <w:rsid w:val="00FC5051"/>
    <w:rsid w:val="00FC54E8"/>
    <w:rsid w:val="00FC5761"/>
    <w:rsid w:val="00FC69B7"/>
    <w:rsid w:val="00FC6DFF"/>
    <w:rsid w:val="00FD04AB"/>
    <w:rsid w:val="00FD0552"/>
    <w:rsid w:val="00FD2CC8"/>
    <w:rsid w:val="00FD5E91"/>
    <w:rsid w:val="00FD7170"/>
    <w:rsid w:val="00FE131A"/>
    <w:rsid w:val="00FE1DBA"/>
    <w:rsid w:val="00FE4339"/>
    <w:rsid w:val="00FE4C96"/>
    <w:rsid w:val="00FE65A7"/>
    <w:rsid w:val="00FE7008"/>
    <w:rsid w:val="00FE7727"/>
    <w:rsid w:val="00FF03FF"/>
    <w:rsid w:val="00FF06D8"/>
    <w:rsid w:val="00FF2B90"/>
    <w:rsid w:val="00FF365F"/>
    <w:rsid w:val="00FF3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style="mso-position-horizontal-relative:page;mso-position-vertical-relative:page" fill="f" fillcolor="#f6ead5" stroke="f">
      <v:fill color="#f6ead5" on="f"/>
      <v:stroke on="f"/>
      <o:colormru v:ext="edit" colors="#890023,#f6ead5"/>
    </o:shapedefaults>
    <o:shapelayout v:ext="edit">
      <o:idmap v:ext="edit" data="1"/>
    </o:shapelayout>
  </w:shapeDefaults>
  <w:doNotEmbedSmartTags/>
  <w:decimalSymbol w:val="."/>
  <w:listSeparator w:val=","/>
  <w14:docId w14:val="15E35E52"/>
  <w15:docId w15:val="{8219B5AE-53F2-4B37-BE5A-45C10894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Table"/>
    <w:qFormat/>
    <w:rsid w:val="00710127"/>
    <w:rPr>
      <w:rFonts w:ascii="Arial" w:hAnsi="Arial"/>
      <w:lang w:eastAsia="en-US"/>
    </w:rPr>
  </w:style>
  <w:style w:type="paragraph" w:styleId="Heading1">
    <w:name w:val="heading 1"/>
    <w:aliases w:val="SubHead1"/>
    <w:basedOn w:val="Heading2"/>
    <w:next w:val="AonBodyCopy"/>
    <w:link w:val="Heading1Char"/>
    <w:qFormat/>
    <w:rsid w:val="00710127"/>
    <w:pPr>
      <w:outlineLvl w:val="0"/>
    </w:pPr>
    <w:rPr>
      <w:color w:val="000000"/>
      <w:sz w:val="36"/>
      <w:szCs w:val="36"/>
    </w:rPr>
  </w:style>
  <w:style w:type="paragraph" w:styleId="Heading2">
    <w:name w:val="heading 2"/>
    <w:basedOn w:val="AonBodyCopy"/>
    <w:next w:val="AonBodyCopy"/>
    <w:qFormat/>
    <w:rsid w:val="00710127"/>
    <w:pPr>
      <w:keepNext/>
      <w:keepLines/>
      <w:suppressAutoHyphens/>
      <w:autoSpaceDE w:val="0"/>
      <w:autoSpaceDN w:val="0"/>
      <w:adjustRightInd w:val="0"/>
      <w:spacing w:before="240"/>
      <w:textAlignment w:val="center"/>
      <w:outlineLvl w:val="1"/>
    </w:pPr>
    <w:rPr>
      <w:rFonts w:eastAsia="Times New Roman"/>
      <w:sz w:val="32"/>
    </w:rPr>
  </w:style>
  <w:style w:type="paragraph" w:styleId="Heading3">
    <w:name w:val="heading 3"/>
    <w:basedOn w:val="AonBodyCopy"/>
    <w:next w:val="AonBodyCopy"/>
    <w:link w:val="Heading3Char"/>
    <w:qFormat/>
    <w:rsid w:val="00710127"/>
    <w:pPr>
      <w:spacing w:before="240"/>
      <w:outlineLvl w:val="2"/>
    </w:pPr>
    <w:rPr>
      <w:sz w:val="28"/>
    </w:rPr>
  </w:style>
  <w:style w:type="paragraph" w:styleId="Heading4">
    <w:name w:val="heading 4"/>
    <w:basedOn w:val="AonBodyCopy"/>
    <w:next w:val="AonBodyCopy"/>
    <w:qFormat/>
    <w:rsid w:val="00710127"/>
    <w:pPr>
      <w:keepNext/>
      <w:keepLines/>
      <w:suppressAutoHyphens/>
      <w:autoSpaceDE w:val="0"/>
      <w:autoSpaceDN w:val="0"/>
      <w:adjustRightInd w:val="0"/>
      <w:spacing w:before="120" w:line="276" w:lineRule="auto"/>
      <w:textAlignment w:val="center"/>
      <w:outlineLvl w:val="3"/>
    </w:pPr>
    <w:rPr>
      <w:rFonts w:eastAsia="Times New Roman"/>
      <w:bCs/>
      <w:sz w:val="24"/>
    </w:rPr>
  </w:style>
  <w:style w:type="paragraph" w:styleId="Heading5">
    <w:name w:val="heading 5"/>
    <w:basedOn w:val="Heading4"/>
    <w:next w:val="Normal"/>
    <w:qFormat/>
    <w:rsid w:val="00710127"/>
    <w:pPr>
      <w:outlineLvl w:val="4"/>
    </w:pPr>
    <w:rPr>
      <w:bCs w:val="0"/>
      <w:iCs/>
      <w:szCs w:val="26"/>
    </w:rPr>
  </w:style>
  <w:style w:type="paragraph" w:styleId="Heading6">
    <w:name w:val="heading 6"/>
    <w:basedOn w:val="Heading4"/>
    <w:next w:val="Normal"/>
    <w:qFormat/>
    <w:rsid w:val="00710127"/>
    <w:pPr>
      <w:outlineLvl w:val="5"/>
    </w:pPr>
    <w:rPr>
      <w:bCs w:val="0"/>
      <w:szCs w:val="22"/>
    </w:rPr>
  </w:style>
  <w:style w:type="paragraph" w:styleId="Heading7">
    <w:name w:val="heading 7"/>
    <w:basedOn w:val="Heading4"/>
    <w:next w:val="Normal"/>
    <w:qFormat/>
    <w:rsid w:val="00710127"/>
    <w:pPr>
      <w:outlineLvl w:val="6"/>
    </w:pPr>
    <w:rPr>
      <w:szCs w:val="24"/>
    </w:rPr>
  </w:style>
  <w:style w:type="paragraph" w:styleId="Heading8">
    <w:name w:val="heading 8"/>
    <w:basedOn w:val="Heading4"/>
    <w:next w:val="Normal"/>
    <w:qFormat/>
    <w:rsid w:val="00710127"/>
    <w:pPr>
      <w:outlineLvl w:val="7"/>
    </w:pPr>
    <w:rPr>
      <w:iCs/>
      <w:szCs w:val="24"/>
    </w:rPr>
  </w:style>
  <w:style w:type="paragraph" w:styleId="Heading9">
    <w:name w:val="heading 9"/>
    <w:basedOn w:val="Heading4"/>
    <w:next w:val="Normal"/>
    <w:qFormat/>
    <w:rsid w:val="00710127"/>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BodyCopy">
    <w:name w:val="Aon Body Copy"/>
    <w:basedOn w:val="Normal"/>
    <w:rsid w:val="00710127"/>
    <w:pPr>
      <w:spacing w:after="120" w:line="264" w:lineRule="auto"/>
    </w:pPr>
  </w:style>
  <w:style w:type="paragraph" w:customStyle="1" w:styleId="AonBulletCopy">
    <w:name w:val="Aon Bullet Copy"/>
    <w:basedOn w:val="AonBodyCopy"/>
    <w:rsid w:val="00710127"/>
    <w:rPr>
      <w:rFonts w:eastAsia="Times New Roman"/>
    </w:rPr>
  </w:style>
  <w:style w:type="paragraph" w:styleId="TOC1">
    <w:name w:val="toc 1"/>
    <w:basedOn w:val="Normal"/>
    <w:next w:val="Normal"/>
    <w:rsid w:val="00710127"/>
    <w:pPr>
      <w:tabs>
        <w:tab w:val="right" w:pos="7920"/>
      </w:tabs>
      <w:spacing w:before="240" w:after="240"/>
    </w:pPr>
    <w:rPr>
      <w:b/>
      <w:noProof/>
    </w:rPr>
  </w:style>
  <w:style w:type="paragraph" w:customStyle="1" w:styleId="AonContactName">
    <w:name w:val="Aon Contact Name"/>
    <w:basedOn w:val="Normal"/>
    <w:rsid w:val="00710127"/>
    <w:pPr>
      <w:spacing w:before="240" w:line="264" w:lineRule="auto"/>
    </w:pPr>
    <w:rPr>
      <w:b/>
      <w:bCs/>
    </w:rPr>
  </w:style>
  <w:style w:type="character" w:styleId="Hyperlink">
    <w:name w:val="Hyperlink"/>
    <w:rsid w:val="00710127"/>
    <w:rPr>
      <w:color w:val="0000FF"/>
      <w:u w:val="single"/>
    </w:rPr>
  </w:style>
  <w:style w:type="paragraph" w:styleId="Footer">
    <w:name w:val="footer"/>
    <w:basedOn w:val="Normal"/>
    <w:semiHidden/>
    <w:rsid w:val="00710127"/>
    <w:pPr>
      <w:tabs>
        <w:tab w:val="center" w:pos="4320"/>
        <w:tab w:val="right" w:pos="8640"/>
      </w:tabs>
    </w:pPr>
  </w:style>
  <w:style w:type="numbering" w:customStyle="1" w:styleId="AonList">
    <w:name w:val="Aon List"/>
    <w:rsid w:val="00710127"/>
    <w:pPr>
      <w:numPr>
        <w:numId w:val="20"/>
      </w:numPr>
    </w:pPr>
  </w:style>
  <w:style w:type="paragraph" w:customStyle="1" w:styleId="AonContact">
    <w:name w:val="Aon Contact"/>
    <w:basedOn w:val="AonBodyCopy"/>
    <w:rsid w:val="00710127"/>
    <w:pPr>
      <w:spacing w:after="0"/>
    </w:pPr>
  </w:style>
  <w:style w:type="character" w:styleId="PageNumber">
    <w:name w:val="page number"/>
    <w:rsid w:val="00710127"/>
    <w:rPr>
      <w:rFonts w:ascii="Arial" w:hAnsi="Arial"/>
      <w:sz w:val="14"/>
    </w:rPr>
  </w:style>
  <w:style w:type="paragraph" w:customStyle="1" w:styleId="AonBullet1">
    <w:name w:val="Aon Bullet 1"/>
    <w:basedOn w:val="AonBulletCopy"/>
    <w:rsid w:val="00710127"/>
    <w:pPr>
      <w:numPr>
        <w:numId w:val="20"/>
      </w:numPr>
    </w:pPr>
  </w:style>
  <w:style w:type="paragraph" w:customStyle="1" w:styleId="TableofContentsHeader">
    <w:name w:val="Table of Contents Header"/>
    <w:basedOn w:val="Normal"/>
    <w:next w:val="AonBodyCopy"/>
    <w:rsid w:val="00710127"/>
    <w:pPr>
      <w:keepNext/>
      <w:keepLines/>
      <w:suppressAutoHyphens/>
      <w:spacing w:before="120" w:after="240" w:line="264" w:lineRule="auto"/>
    </w:pPr>
    <w:rPr>
      <w:color w:val="5EB6E4"/>
      <w:sz w:val="36"/>
      <w:szCs w:val="36"/>
    </w:rPr>
  </w:style>
  <w:style w:type="paragraph" w:styleId="TOC2">
    <w:name w:val="toc 2"/>
    <w:basedOn w:val="TOC3"/>
    <w:uiPriority w:val="39"/>
    <w:rsid w:val="00710127"/>
    <w:rPr>
      <w:rFonts w:eastAsia="MS Mincho"/>
      <w:noProof/>
    </w:rPr>
  </w:style>
  <w:style w:type="paragraph" w:styleId="TOC3">
    <w:name w:val="toc 3"/>
    <w:basedOn w:val="Normal"/>
    <w:next w:val="Normal"/>
    <w:uiPriority w:val="39"/>
    <w:rsid w:val="00710127"/>
    <w:pPr>
      <w:tabs>
        <w:tab w:val="right" w:pos="7920"/>
      </w:tabs>
      <w:spacing w:line="480" w:lineRule="auto"/>
    </w:pPr>
    <w:rPr>
      <w:rFonts w:eastAsia="Times"/>
    </w:rPr>
  </w:style>
  <w:style w:type="paragraph" w:customStyle="1" w:styleId="AonDocumentTitle">
    <w:name w:val="Aon Document Title"/>
    <w:basedOn w:val="AonBodyCopy"/>
    <w:qFormat/>
    <w:rsid w:val="00710127"/>
    <w:pPr>
      <w:spacing w:line="240" w:lineRule="auto"/>
    </w:pPr>
    <w:rPr>
      <w:sz w:val="72"/>
    </w:rPr>
  </w:style>
  <w:style w:type="paragraph" w:customStyle="1" w:styleId="AonBullet2">
    <w:name w:val="Aon Bullet 2"/>
    <w:basedOn w:val="AonBulletCopy"/>
    <w:rsid w:val="00710127"/>
    <w:pPr>
      <w:numPr>
        <w:ilvl w:val="1"/>
        <w:numId w:val="20"/>
      </w:numPr>
    </w:pPr>
  </w:style>
  <w:style w:type="paragraph" w:customStyle="1" w:styleId="AonFooter">
    <w:name w:val="Aon Footer"/>
    <w:basedOn w:val="Normal"/>
    <w:link w:val="AonFooterChar"/>
    <w:rsid w:val="00710127"/>
    <w:pPr>
      <w:tabs>
        <w:tab w:val="right" w:pos="9187"/>
      </w:tabs>
    </w:pPr>
    <w:rPr>
      <w:color w:val="4D4F53"/>
      <w:sz w:val="14"/>
      <w:lang w:val="en-US"/>
    </w:rPr>
  </w:style>
  <w:style w:type="paragraph" w:customStyle="1" w:styleId="AonLevel1">
    <w:name w:val="Aon Level 1"/>
    <w:basedOn w:val="Normal"/>
    <w:rsid w:val="00710127"/>
    <w:rPr>
      <w:b/>
      <w:bCs/>
      <w:sz w:val="26"/>
      <w:szCs w:val="26"/>
    </w:rPr>
  </w:style>
  <w:style w:type="paragraph" w:customStyle="1" w:styleId="FooterSpace">
    <w:name w:val="FooterSpace"/>
    <w:basedOn w:val="HeaderSpace"/>
    <w:rsid w:val="00710127"/>
    <w:rPr>
      <w:sz w:val="20"/>
    </w:rPr>
  </w:style>
  <w:style w:type="paragraph" w:customStyle="1" w:styleId="NormalDS">
    <w:name w:val="Normal DS"/>
    <w:basedOn w:val="Normal"/>
    <w:rsid w:val="00710127"/>
    <w:pPr>
      <w:spacing w:after="260"/>
    </w:pPr>
    <w:rPr>
      <w:rFonts w:eastAsia="Times New Roman"/>
    </w:rPr>
  </w:style>
  <w:style w:type="paragraph" w:customStyle="1" w:styleId="AonLevel2">
    <w:name w:val="Aon Level 2"/>
    <w:basedOn w:val="Normal"/>
    <w:rsid w:val="00710127"/>
    <w:pPr>
      <w:tabs>
        <w:tab w:val="center" w:pos="4320"/>
        <w:tab w:val="right" w:pos="8640"/>
      </w:tabs>
    </w:pPr>
    <w:rPr>
      <w:sz w:val="22"/>
      <w:szCs w:val="22"/>
    </w:rPr>
  </w:style>
  <w:style w:type="paragraph" w:styleId="TOC4">
    <w:name w:val="toc 4"/>
    <w:basedOn w:val="Normal"/>
    <w:next w:val="Normal"/>
    <w:autoRedefine/>
    <w:uiPriority w:val="39"/>
    <w:rsid w:val="00710127"/>
    <w:pPr>
      <w:tabs>
        <w:tab w:val="right" w:pos="7920"/>
      </w:tabs>
      <w:spacing w:line="480" w:lineRule="auto"/>
    </w:pPr>
    <w:rPr>
      <w:rFonts w:eastAsia="Times"/>
    </w:rPr>
  </w:style>
  <w:style w:type="paragraph" w:customStyle="1" w:styleId="AonSub-Title">
    <w:name w:val="Aon Sub-Title"/>
    <w:basedOn w:val="Normal"/>
    <w:rsid w:val="00710127"/>
    <w:pPr>
      <w:keepNext/>
      <w:keepLines/>
      <w:suppressAutoHyphens/>
      <w:autoSpaceDE w:val="0"/>
      <w:autoSpaceDN w:val="0"/>
      <w:adjustRightInd w:val="0"/>
      <w:spacing w:before="300" w:after="100"/>
      <w:textAlignment w:val="center"/>
    </w:pPr>
    <w:rPr>
      <w:rFonts w:eastAsia="Times New Roman"/>
      <w:i/>
      <w:sz w:val="32"/>
    </w:rPr>
  </w:style>
  <w:style w:type="paragraph" w:customStyle="1" w:styleId="AonBullet3">
    <w:name w:val="Aon Bullet 3"/>
    <w:basedOn w:val="AonBulletCopy"/>
    <w:rsid w:val="00710127"/>
    <w:pPr>
      <w:numPr>
        <w:ilvl w:val="2"/>
        <w:numId w:val="20"/>
      </w:numPr>
    </w:pPr>
  </w:style>
  <w:style w:type="paragraph" w:customStyle="1" w:styleId="AonLegalCopy">
    <w:name w:val="Aon Legal Copy"/>
    <w:basedOn w:val="Normal"/>
    <w:rsid w:val="00710127"/>
    <w:pPr>
      <w:spacing w:line="264" w:lineRule="auto"/>
    </w:pPr>
    <w:rPr>
      <w:rFonts w:eastAsia="Times New Roman"/>
      <w:sz w:val="16"/>
      <w:szCs w:val="16"/>
    </w:rPr>
  </w:style>
  <w:style w:type="paragraph" w:styleId="TOC6">
    <w:name w:val="toc 6"/>
    <w:basedOn w:val="Normal"/>
    <w:next w:val="Normal"/>
    <w:autoRedefine/>
    <w:semiHidden/>
    <w:rsid w:val="00710127"/>
    <w:pPr>
      <w:ind w:left="1000"/>
    </w:pPr>
    <w:rPr>
      <w:rFonts w:ascii="Times New Roman" w:hAnsi="Times New Roman"/>
    </w:rPr>
  </w:style>
  <w:style w:type="paragraph" w:styleId="TOC7">
    <w:name w:val="toc 7"/>
    <w:basedOn w:val="Normal"/>
    <w:next w:val="Normal"/>
    <w:autoRedefine/>
    <w:semiHidden/>
    <w:rsid w:val="00710127"/>
    <w:pPr>
      <w:ind w:left="1200"/>
    </w:pPr>
    <w:rPr>
      <w:rFonts w:ascii="Times New Roman" w:hAnsi="Times New Roman"/>
    </w:rPr>
  </w:style>
  <w:style w:type="paragraph" w:styleId="TOC8">
    <w:name w:val="toc 8"/>
    <w:basedOn w:val="Normal"/>
    <w:next w:val="Normal"/>
    <w:autoRedefine/>
    <w:semiHidden/>
    <w:rsid w:val="00710127"/>
    <w:pPr>
      <w:ind w:left="1400"/>
    </w:pPr>
    <w:rPr>
      <w:rFonts w:ascii="Times New Roman" w:hAnsi="Times New Roman"/>
    </w:rPr>
  </w:style>
  <w:style w:type="paragraph" w:styleId="TOC9">
    <w:name w:val="toc 9"/>
    <w:basedOn w:val="Normal"/>
    <w:next w:val="Normal"/>
    <w:autoRedefine/>
    <w:semiHidden/>
    <w:rsid w:val="00710127"/>
    <w:pPr>
      <w:ind w:left="1600"/>
    </w:pPr>
    <w:rPr>
      <w:rFonts w:ascii="Times New Roman" w:hAnsi="Times New Roman"/>
    </w:rPr>
  </w:style>
  <w:style w:type="paragraph" w:customStyle="1" w:styleId="TableRowHead">
    <w:name w:val="TableRowHead"/>
    <w:basedOn w:val="Normal"/>
    <w:rsid w:val="00710127"/>
    <w:pPr>
      <w:spacing w:before="40" w:line="200" w:lineRule="atLeast"/>
    </w:pPr>
    <w:rPr>
      <w:rFonts w:cs="Arial"/>
      <w:b/>
    </w:rPr>
  </w:style>
  <w:style w:type="paragraph" w:customStyle="1" w:styleId="DraftHeaderOn">
    <w:name w:val="DraftHeaderOn"/>
    <w:basedOn w:val="Normal"/>
    <w:rsid w:val="00710127"/>
    <w:pPr>
      <w:keepNext/>
      <w:overflowPunct w:val="0"/>
      <w:autoSpaceDE w:val="0"/>
      <w:autoSpaceDN w:val="0"/>
      <w:adjustRightInd w:val="0"/>
      <w:ind w:right="-6"/>
      <w:jc w:val="right"/>
      <w:textAlignment w:val="baseline"/>
    </w:pPr>
    <w:rPr>
      <w:rFonts w:eastAsia="Times New Roman"/>
      <w:b/>
      <w:color w:val="FFFFFF"/>
      <w:sz w:val="28"/>
      <w:shd w:val="pct40" w:color="auto" w:fill="auto"/>
    </w:rPr>
  </w:style>
  <w:style w:type="paragraph" w:customStyle="1" w:styleId="Tablecopy">
    <w:name w:val="Tablecopy"/>
    <w:basedOn w:val="Normal"/>
    <w:rsid w:val="00710127"/>
    <w:pPr>
      <w:spacing w:before="40" w:line="200" w:lineRule="atLeast"/>
      <w:jc w:val="right"/>
    </w:pPr>
    <w:rPr>
      <w:rFonts w:cs="Arial"/>
    </w:rPr>
  </w:style>
  <w:style w:type="paragraph" w:customStyle="1" w:styleId="AonBullet4">
    <w:name w:val="Aon Bullet 4"/>
    <w:basedOn w:val="AonBulletCopy"/>
    <w:rsid w:val="00710127"/>
    <w:pPr>
      <w:numPr>
        <w:ilvl w:val="3"/>
        <w:numId w:val="20"/>
      </w:numPr>
      <w:tabs>
        <w:tab w:val="clear" w:pos="1440"/>
        <w:tab w:val="num" w:pos="360"/>
      </w:tabs>
      <w:ind w:left="1434" w:hanging="357"/>
    </w:pPr>
    <w:rPr>
      <w:lang w:val="de-DE"/>
    </w:rPr>
  </w:style>
  <w:style w:type="paragraph" w:customStyle="1" w:styleId="AonBullet5">
    <w:name w:val="Aon Bullet 5"/>
    <w:basedOn w:val="AonBulletCopy"/>
    <w:rsid w:val="00710127"/>
    <w:pPr>
      <w:numPr>
        <w:ilvl w:val="4"/>
        <w:numId w:val="20"/>
      </w:numPr>
    </w:pPr>
  </w:style>
  <w:style w:type="character" w:customStyle="1" w:styleId="AonBlue">
    <w:name w:val="Aon  Blue"/>
    <w:rsid w:val="00710127"/>
    <w:rPr>
      <w:color w:val="0083A9"/>
    </w:rPr>
  </w:style>
  <w:style w:type="paragraph" w:customStyle="1" w:styleId="TableColumnHead">
    <w:name w:val="TableColumnHead"/>
    <w:basedOn w:val="Normal"/>
    <w:rsid w:val="00710127"/>
    <w:pPr>
      <w:spacing w:after="60"/>
      <w:jc w:val="right"/>
    </w:pPr>
    <w:rPr>
      <w:rFonts w:eastAsia="Times" w:cs="Arial"/>
      <w:b/>
    </w:rPr>
  </w:style>
  <w:style w:type="paragraph" w:customStyle="1" w:styleId="TableHeader">
    <w:name w:val="TableHeader"/>
    <w:basedOn w:val="Normal"/>
    <w:rsid w:val="00710127"/>
    <w:rPr>
      <w:rFonts w:eastAsia="Times" w:cs="Arial"/>
      <w:b/>
    </w:rPr>
  </w:style>
  <w:style w:type="paragraph" w:customStyle="1" w:styleId="TableTitle">
    <w:name w:val="TableTitle"/>
    <w:basedOn w:val="Normal"/>
    <w:rsid w:val="00710127"/>
    <w:pPr>
      <w:autoSpaceDE w:val="0"/>
      <w:autoSpaceDN w:val="0"/>
      <w:adjustRightInd w:val="0"/>
      <w:spacing w:after="240"/>
      <w:textAlignment w:val="center"/>
    </w:pPr>
    <w:rPr>
      <w:rFonts w:eastAsia="Times New Roman"/>
      <w:b/>
      <w:bCs/>
      <w:color w:val="000000"/>
    </w:rPr>
  </w:style>
  <w:style w:type="character" w:customStyle="1" w:styleId="AonBrown">
    <w:name w:val="Aon  Brown"/>
    <w:rsid w:val="00710127"/>
    <w:rPr>
      <w:color w:val="4F4525"/>
    </w:rPr>
  </w:style>
  <w:style w:type="character" w:customStyle="1" w:styleId="AonFooterBold">
    <w:name w:val="Aon Footer Bold"/>
    <w:rsid w:val="00710127"/>
    <w:rPr>
      <w:b/>
      <w:color w:val="auto"/>
      <w:sz w:val="14"/>
    </w:rPr>
  </w:style>
  <w:style w:type="character" w:customStyle="1" w:styleId="AonCream">
    <w:name w:val="Aon  Cream"/>
    <w:rsid w:val="00710127"/>
    <w:rPr>
      <w:color w:val="D3CD8B"/>
    </w:rPr>
  </w:style>
  <w:style w:type="character" w:customStyle="1" w:styleId="AonFooterDividerLines">
    <w:name w:val="Aon Footer Divider Lines"/>
    <w:rsid w:val="00710127"/>
    <w:rPr>
      <w:position w:val="1"/>
    </w:rPr>
  </w:style>
  <w:style w:type="character" w:customStyle="1" w:styleId="AonDarkBlue">
    <w:name w:val="Aon  Dark Blue"/>
    <w:rsid w:val="00710127"/>
    <w:rPr>
      <w:color w:val="00338D"/>
    </w:rPr>
  </w:style>
  <w:style w:type="character" w:customStyle="1" w:styleId="AonDarkGray">
    <w:name w:val="Aon  Dark Gray"/>
    <w:rsid w:val="00710127"/>
    <w:rPr>
      <w:color w:val="4D4F53"/>
    </w:rPr>
  </w:style>
  <w:style w:type="character" w:customStyle="1" w:styleId="AonGold">
    <w:name w:val="Aon  Gold"/>
    <w:rsid w:val="00710127"/>
    <w:rPr>
      <w:color w:val="F0AB00"/>
    </w:rPr>
  </w:style>
  <w:style w:type="character" w:customStyle="1" w:styleId="AonGreen">
    <w:name w:val="Aon  Green"/>
    <w:rsid w:val="00710127"/>
    <w:rPr>
      <w:color w:val="7AB800"/>
    </w:rPr>
  </w:style>
  <w:style w:type="character" w:customStyle="1" w:styleId="AonLightBlue">
    <w:name w:val="Aon  Light Blue"/>
    <w:rsid w:val="00710127"/>
    <w:rPr>
      <w:color w:val="5EB6E4"/>
    </w:rPr>
  </w:style>
  <w:style w:type="character" w:customStyle="1" w:styleId="AonRed">
    <w:name w:val="Aon  Red"/>
    <w:rsid w:val="00710127"/>
    <w:rPr>
      <w:color w:val="E11B22"/>
    </w:rPr>
  </w:style>
  <w:style w:type="character" w:customStyle="1" w:styleId="AonYellow">
    <w:name w:val="Aon  Yellow"/>
    <w:rsid w:val="00710127"/>
    <w:rPr>
      <w:color w:val="FFE600"/>
    </w:rPr>
  </w:style>
  <w:style w:type="paragraph" w:styleId="Header">
    <w:name w:val="header"/>
    <w:basedOn w:val="Normal"/>
    <w:rsid w:val="00710127"/>
    <w:pPr>
      <w:tabs>
        <w:tab w:val="center" w:pos="4320"/>
        <w:tab w:val="right" w:pos="8640"/>
      </w:tabs>
    </w:pPr>
  </w:style>
  <w:style w:type="table" w:styleId="TableGrid">
    <w:name w:val="Table Grid"/>
    <w:basedOn w:val="TableNormal"/>
    <w:rsid w:val="00710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olumnTableTitle">
    <w:name w:val="2 Column Table Title"/>
    <w:basedOn w:val="TableTitle"/>
    <w:rsid w:val="00710127"/>
    <w:pPr>
      <w:spacing w:after="120"/>
    </w:pPr>
  </w:style>
  <w:style w:type="paragraph" w:customStyle="1" w:styleId="2ColumnBody">
    <w:name w:val="2 Column Body"/>
    <w:basedOn w:val="AonBodyCopy"/>
    <w:link w:val="2ColumnBodyChar"/>
    <w:rsid w:val="00710127"/>
  </w:style>
  <w:style w:type="paragraph" w:customStyle="1" w:styleId="2ColumnVerticalSpace">
    <w:name w:val="2 Column Vertical Space"/>
    <w:basedOn w:val="AonBodyCopy"/>
    <w:next w:val="AonBodyCopy"/>
    <w:rsid w:val="00710127"/>
    <w:pPr>
      <w:pBdr>
        <w:top w:val="single" w:sz="4" w:space="1" w:color="auto"/>
      </w:pBdr>
      <w:spacing w:before="120" w:after="0"/>
      <w:ind w:left="2520"/>
      <w:jc w:val="right"/>
    </w:pPr>
    <w:rPr>
      <w:sz w:val="16"/>
      <w:szCs w:val="16"/>
    </w:rPr>
  </w:style>
  <w:style w:type="paragraph" w:customStyle="1" w:styleId="Default">
    <w:name w:val="Default"/>
    <w:rsid w:val="00710127"/>
    <w:pPr>
      <w:autoSpaceDE w:val="0"/>
      <w:autoSpaceDN w:val="0"/>
      <w:adjustRightInd w:val="0"/>
    </w:pPr>
    <w:rPr>
      <w:rFonts w:ascii="Arial" w:eastAsia="Times New Roman" w:hAnsi="Arial" w:cs="Arial"/>
      <w:color w:val="000000"/>
      <w:sz w:val="24"/>
      <w:szCs w:val="24"/>
      <w:lang w:val="en-US" w:eastAsia="en-US"/>
    </w:rPr>
  </w:style>
  <w:style w:type="paragraph" w:customStyle="1" w:styleId="2ColumnHeading1">
    <w:name w:val="2 Column Heading 1"/>
    <w:basedOn w:val="2ColumnBody"/>
    <w:next w:val="2ColumnBody"/>
    <w:rsid w:val="00710127"/>
    <w:pPr>
      <w:spacing w:after="0"/>
    </w:pPr>
    <w:rPr>
      <w:b/>
    </w:rPr>
  </w:style>
  <w:style w:type="paragraph" w:customStyle="1" w:styleId="SignoffEmail">
    <w:name w:val="Signoff Email"/>
    <w:basedOn w:val="SignOffAuthor"/>
    <w:rsid w:val="00710127"/>
    <w:pPr>
      <w:overflowPunct w:val="0"/>
      <w:autoSpaceDE w:val="0"/>
      <w:autoSpaceDN w:val="0"/>
      <w:adjustRightInd w:val="0"/>
      <w:textAlignment w:val="baseline"/>
    </w:pPr>
    <w:rPr>
      <w:rFonts w:eastAsia="Times New Roman"/>
      <w:sz w:val="18"/>
    </w:rPr>
  </w:style>
  <w:style w:type="paragraph" w:customStyle="1" w:styleId="MainTitle1Lne">
    <w:name w:val="MainTitle/1 Lne"/>
    <w:basedOn w:val="Normal"/>
    <w:next w:val="NormalDS"/>
    <w:rsid w:val="00710127"/>
    <w:pPr>
      <w:keepNext/>
      <w:keepLines/>
      <w:pageBreakBefore/>
      <w:pBdr>
        <w:bottom w:val="single" w:sz="6" w:space="1" w:color="auto"/>
      </w:pBdr>
      <w:spacing w:after="600"/>
    </w:pPr>
    <w:rPr>
      <w:rFonts w:eastAsia="Times New Roman"/>
      <w:sz w:val="30"/>
    </w:rPr>
  </w:style>
  <w:style w:type="paragraph" w:customStyle="1" w:styleId="HeaderSpace">
    <w:name w:val="HeaderSpace"/>
    <w:basedOn w:val="Normal"/>
    <w:rsid w:val="00710127"/>
    <w:pPr>
      <w:keepNext/>
      <w:overflowPunct w:val="0"/>
      <w:autoSpaceDE w:val="0"/>
      <w:autoSpaceDN w:val="0"/>
      <w:adjustRightInd w:val="0"/>
      <w:jc w:val="both"/>
      <w:textAlignment w:val="baseline"/>
    </w:pPr>
    <w:rPr>
      <w:rFonts w:eastAsia="Times New Roman"/>
      <w:sz w:val="2"/>
    </w:rPr>
  </w:style>
  <w:style w:type="paragraph" w:customStyle="1" w:styleId="Bulletplus">
    <w:name w:val="Bullet plus"/>
    <w:basedOn w:val="Normal"/>
    <w:rsid w:val="00710127"/>
    <w:pPr>
      <w:tabs>
        <w:tab w:val="num" w:pos="360"/>
      </w:tabs>
      <w:spacing w:after="120"/>
    </w:pPr>
    <w:rPr>
      <w:rFonts w:eastAsia="Times New Roman"/>
      <w:szCs w:val="23"/>
    </w:rPr>
  </w:style>
  <w:style w:type="paragraph" w:customStyle="1" w:styleId="Int5Divider">
    <w:name w:val="Int5/Divider"/>
    <w:basedOn w:val="Normal"/>
    <w:next w:val="Normal"/>
    <w:rsid w:val="00710127"/>
    <w:pPr>
      <w:pageBreakBefore/>
    </w:pPr>
    <w:rPr>
      <w:rFonts w:eastAsia="Times New Roman"/>
      <w:sz w:val="44"/>
    </w:rPr>
  </w:style>
  <w:style w:type="paragraph" w:customStyle="1" w:styleId="AonIndentBullet1">
    <w:name w:val="Aon Indent Bullet 1"/>
    <w:basedOn w:val="AonBullet1"/>
    <w:rsid w:val="00710127"/>
    <w:pPr>
      <w:numPr>
        <w:numId w:val="0"/>
      </w:numPr>
      <w:ind w:left="357"/>
    </w:pPr>
  </w:style>
  <w:style w:type="paragraph" w:customStyle="1" w:styleId="AonIndentBullet2">
    <w:name w:val="Aon Indent Bullet 2"/>
    <w:basedOn w:val="AonBullet2"/>
    <w:rsid w:val="00710127"/>
    <w:pPr>
      <w:numPr>
        <w:ilvl w:val="0"/>
        <w:numId w:val="0"/>
      </w:numPr>
      <w:ind w:left="714"/>
    </w:pPr>
  </w:style>
  <w:style w:type="paragraph" w:customStyle="1" w:styleId="AonIndentBullet3">
    <w:name w:val="Aon Indent Bullet 3"/>
    <w:basedOn w:val="AonBullet3"/>
    <w:rsid w:val="00710127"/>
    <w:pPr>
      <w:numPr>
        <w:ilvl w:val="0"/>
        <w:numId w:val="0"/>
      </w:numPr>
      <w:ind w:left="1077"/>
    </w:pPr>
  </w:style>
  <w:style w:type="paragraph" w:customStyle="1" w:styleId="AonIndentBullet4">
    <w:name w:val="Aon Indent Bullet 4"/>
    <w:basedOn w:val="AonBullet4"/>
    <w:rsid w:val="00710127"/>
    <w:pPr>
      <w:numPr>
        <w:ilvl w:val="0"/>
        <w:numId w:val="0"/>
      </w:numPr>
      <w:ind w:left="1435"/>
    </w:pPr>
  </w:style>
  <w:style w:type="paragraph" w:customStyle="1" w:styleId="AonIndentBullet5">
    <w:name w:val="Aon Indent Bullet 5"/>
    <w:basedOn w:val="AonBullet5"/>
    <w:rsid w:val="00710127"/>
    <w:pPr>
      <w:numPr>
        <w:ilvl w:val="0"/>
        <w:numId w:val="0"/>
      </w:numPr>
      <w:ind w:left="1797"/>
    </w:pPr>
  </w:style>
  <w:style w:type="paragraph" w:customStyle="1" w:styleId="2ColumnVerticalSpaceContinued">
    <w:name w:val="2 Column Vertical Space Continued"/>
    <w:basedOn w:val="2ColumnVerticalSpace"/>
    <w:next w:val="AonBodyCopy"/>
    <w:rsid w:val="00710127"/>
    <w:pPr>
      <w:ind w:left="2340"/>
    </w:pPr>
    <w:rPr>
      <w:i/>
    </w:rPr>
  </w:style>
  <w:style w:type="paragraph" w:customStyle="1" w:styleId="EmDashplus">
    <w:name w:val="EmDash plus"/>
    <w:basedOn w:val="Normal"/>
    <w:rsid w:val="00710127"/>
    <w:pPr>
      <w:tabs>
        <w:tab w:val="num" w:pos="360"/>
      </w:tabs>
      <w:spacing w:after="120"/>
    </w:pPr>
    <w:rPr>
      <w:rFonts w:eastAsia="Times New Roman"/>
    </w:rPr>
  </w:style>
  <w:style w:type="paragraph" w:customStyle="1" w:styleId="2ColumnHeading2">
    <w:name w:val="2 Column Heading 2"/>
    <w:basedOn w:val="2ColumnBody"/>
    <w:next w:val="2ColumnBody"/>
    <w:rsid w:val="00710127"/>
    <w:pPr>
      <w:spacing w:after="0"/>
    </w:pPr>
    <w:rPr>
      <w:b/>
      <w:i/>
    </w:rPr>
  </w:style>
  <w:style w:type="paragraph" w:customStyle="1" w:styleId="TableTitleSmall">
    <w:name w:val="TableTitleSmall"/>
    <w:basedOn w:val="TableTitle"/>
    <w:rsid w:val="00710127"/>
    <w:pPr>
      <w:ind w:left="2438"/>
    </w:pPr>
  </w:style>
  <w:style w:type="paragraph" w:customStyle="1" w:styleId="TableTitleSmallLandscape">
    <w:name w:val="TableTitleSmallLandscape"/>
    <w:basedOn w:val="Normal"/>
    <w:rsid w:val="00710127"/>
    <w:pPr>
      <w:autoSpaceDE w:val="0"/>
      <w:autoSpaceDN w:val="0"/>
      <w:adjustRightInd w:val="0"/>
      <w:spacing w:after="240"/>
      <w:ind w:left="3346"/>
      <w:textAlignment w:val="center"/>
    </w:pPr>
    <w:rPr>
      <w:rFonts w:eastAsia="Times New Roman"/>
      <w:b/>
      <w:bCs/>
      <w:color w:val="000000"/>
    </w:rPr>
  </w:style>
  <w:style w:type="table" w:customStyle="1" w:styleId="HeaderTableStyle">
    <w:name w:val="Header Table Style"/>
    <w:basedOn w:val="TableNormal"/>
    <w:rsid w:val="00710127"/>
    <w:rPr>
      <w:rFonts w:ascii="Arial" w:hAnsi="Arial"/>
    </w:rPr>
    <w:tblPr/>
  </w:style>
  <w:style w:type="paragraph" w:customStyle="1" w:styleId="SubSectionLine">
    <w:name w:val="SubSectionLine"/>
    <w:basedOn w:val="Normal"/>
    <w:next w:val="Normal"/>
    <w:rsid w:val="00710127"/>
    <w:pPr>
      <w:pBdr>
        <w:top w:val="single" w:sz="2" w:space="1" w:color="000000"/>
        <w:between w:val="single" w:sz="2" w:space="1" w:color="000000"/>
      </w:pBdr>
      <w:overflowPunct w:val="0"/>
      <w:autoSpaceDE w:val="0"/>
      <w:autoSpaceDN w:val="0"/>
      <w:adjustRightInd w:val="0"/>
      <w:spacing w:before="120"/>
      <w:ind w:left="2347" w:right="28"/>
      <w:jc w:val="right"/>
      <w:textAlignment w:val="baseline"/>
    </w:pPr>
    <w:rPr>
      <w:rFonts w:eastAsia="Times New Roman"/>
      <w:sz w:val="16"/>
    </w:rPr>
  </w:style>
  <w:style w:type="character" w:customStyle="1" w:styleId="FooterDocID">
    <w:name w:val="Footer/DocID"/>
    <w:rsid w:val="00710127"/>
    <w:rPr>
      <w:rFonts w:ascii="Arial" w:hAnsi="Arial"/>
      <w:sz w:val="12"/>
    </w:rPr>
  </w:style>
  <w:style w:type="paragraph" w:customStyle="1" w:styleId="DraftHeaderOff">
    <w:name w:val="DraftHeaderOff"/>
    <w:basedOn w:val="DraftHeaderOn"/>
    <w:rsid w:val="00710127"/>
    <w:pPr>
      <w:widowControl w:val="0"/>
      <w:ind w:right="-8"/>
    </w:pPr>
  </w:style>
  <w:style w:type="paragraph" w:customStyle="1" w:styleId="SignOffAuthor">
    <w:name w:val="SignOff Author"/>
    <w:basedOn w:val="2ColumnBody"/>
    <w:rsid w:val="00710127"/>
    <w:pPr>
      <w:keepNext/>
      <w:tabs>
        <w:tab w:val="left" w:pos="3634"/>
      </w:tabs>
      <w:spacing w:after="0"/>
    </w:pPr>
  </w:style>
  <w:style w:type="paragraph" w:customStyle="1" w:styleId="space48">
    <w:name w:val="space48"/>
    <w:basedOn w:val="Normal"/>
    <w:rsid w:val="00710127"/>
    <w:pPr>
      <w:keepNext/>
      <w:tabs>
        <w:tab w:val="right" w:pos="13466"/>
      </w:tabs>
      <w:overflowPunct w:val="0"/>
      <w:autoSpaceDE w:val="0"/>
      <w:autoSpaceDN w:val="0"/>
      <w:adjustRightInd w:val="0"/>
      <w:spacing w:before="960"/>
      <w:textAlignment w:val="baseline"/>
    </w:pPr>
    <w:rPr>
      <w:rFonts w:eastAsia="Times New Roman"/>
      <w:sz w:val="22"/>
    </w:rPr>
  </w:style>
  <w:style w:type="paragraph" w:customStyle="1" w:styleId="ElectronicText">
    <w:name w:val="ElectronicText"/>
    <w:basedOn w:val="Normal"/>
    <w:rsid w:val="00710127"/>
    <w:pPr>
      <w:widowControl w:val="0"/>
      <w:spacing w:line="220" w:lineRule="exact"/>
    </w:pPr>
    <w:rPr>
      <w:rFonts w:eastAsia="Times New Roman"/>
      <w:color w:val="333333"/>
      <w:sz w:val="18"/>
    </w:rPr>
  </w:style>
  <w:style w:type="paragraph" w:customStyle="1" w:styleId="note">
    <w:name w:val="note"/>
    <w:basedOn w:val="Normal"/>
    <w:rsid w:val="00710127"/>
    <w:pPr>
      <w:widowControl w:val="0"/>
      <w:overflowPunct w:val="0"/>
      <w:autoSpaceDE w:val="0"/>
      <w:autoSpaceDN w:val="0"/>
      <w:adjustRightInd w:val="0"/>
      <w:spacing w:after="120"/>
      <w:ind w:left="680" w:hanging="680"/>
      <w:textAlignment w:val="baseline"/>
    </w:pPr>
    <w:rPr>
      <w:rFonts w:eastAsia="Times New Roman"/>
      <w:i/>
    </w:rPr>
  </w:style>
  <w:style w:type="paragraph" w:customStyle="1" w:styleId="NoteParagraphItalic">
    <w:name w:val="Note: Paragraph/Italic"/>
    <w:basedOn w:val="Normal"/>
    <w:next w:val="NormalDS"/>
    <w:rsid w:val="00710127"/>
    <w:pPr>
      <w:spacing w:after="260"/>
    </w:pPr>
    <w:rPr>
      <w:rFonts w:eastAsia="Times New Roman"/>
      <w:i/>
    </w:rPr>
  </w:style>
  <w:style w:type="character" w:customStyle="1" w:styleId="NoteSubtitleBold-Italic">
    <w:name w:val="Note: Subtitle/Bold-Italic"/>
    <w:rsid w:val="00710127"/>
    <w:rPr>
      <w:b/>
    </w:rPr>
  </w:style>
  <w:style w:type="paragraph" w:customStyle="1" w:styleId="54Before">
    <w:name w:val="54Before"/>
    <w:basedOn w:val="Normal"/>
    <w:rsid w:val="00710127"/>
    <w:pPr>
      <w:spacing w:before="1080"/>
    </w:pPr>
    <w:rPr>
      <w:sz w:val="16"/>
    </w:rPr>
  </w:style>
  <w:style w:type="paragraph" w:styleId="BalloonText">
    <w:name w:val="Balloon Text"/>
    <w:basedOn w:val="Normal"/>
    <w:semiHidden/>
    <w:rsid w:val="00710127"/>
    <w:rPr>
      <w:rFonts w:ascii="Tahoma" w:hAnsi="Tahoma" w:cs="Tahoma"/>
      <w:sz w:val="16"/>
      <w:szCs w:val="16"/>
    </w:rPr>
  </w:style>
  <w:style w:type="paragraph" w:styleId="BodyText">
    <w:name w:val="Body Text"/>
    <w:basedOn w:val="Normal"/>
    <w:rsid w:val="00710127"/>
    <w:pPr>
      <w:spacing w:after="60"/>
    </w:pPr>
    <w:rPr>
      <w:sz w:val="16"/>
    </w:rPr>
  </w:style>
  <w:style w:type="paragraph" w:styleId="BodyTextIndent">
    <w:name w:val="Body Text Indent"/>
    <w:basedOn w:val="Normal"/>
    <w:rsid w:val="00710127"/>
    <w:pPr>
      <w:ind w:left="50"/>
    </w:pPr>
    <w:rPr>
      <w:i/>
      <w:iCs/>
      <w:color w:val="FF0000"/>
      <w:sz w:val="22"/>
    </w:rPr>
  </w:style>
  <w:style w:type="paragraph" w:customStyle="1" w:styleId="BulletDS">
    <w:name w:val="Bullet DS"/>
    <w:basedOn w:val="Normal"/>
    <w:rsid w:val="00710127"/>
    <w:pPr>
      <w:numPr>
        <w:numId w:val="13"/>
      </w:numPr>
      <w:tabs>
        <w:tab w:val="left" w:pos="221"/>
        <w:tab w:val="left" w:pos="533"/>
      </w:tabs>
      <w:spacing w:after="260"/>
    </w:pPr>
  </w:style>
  <w:style w:type="paragraph" w:customStyle="1" w:styleId="Bulletindentplus">
    <w:name w:val="Bullet indent plus"/>
    <w:basedOn w:val="Normal"/>
    <w:rsid w:val="00710127"/>
    <w:pPr>
      <w:spacing w:after="120"/>
      <w:ind w:left="215"/>
    </w:pPr>
  </w:style>
  <w:style w:type="paragraph" w:customStyle="1" w:styleId="BulletSS">
    <w:name w:val="Bullet SS"/>
    <w:basedOn w:val="Normal"/>
    <w:rsid w:val="00710127"/>
    <w:pPr>
      <w:numPr>
        <w:numId w:val="15"/>
      </w:numPr>
      <w:tabs>
        <w:tab w:val="left" w:pos="221"/>
        <w:tab w:val="left" w:pos="533"/>
      </w:tabs>
    </w:pPr>
  </w:style>
  <w:style w:type="paragraph" w:customStyle="1" w:styleId="BulletText1">
    <w:name w:val="Bullet Text 1"/>
    <w:basedOn w:val="Normal"/>
    <w:rsid w:val="00710127"/>
    <w:pPr>
      <w:keepNext/>
      <w:numPr>
        <w:numId w:val="11"/>
      </w:numPr>
      <w:spacing w:after="120"/>
    </w:pPr>
  </w:style>
  <w:style w:type="paragraph" w:customStyle="1" w:styleId="CC">
    <w:name w:val="CC"/>
    <w:basedOn w:val="Normal"/>
    <w:rsid w:val="00710127"/>
    <w:pPr>
      <w:tabs>
        <w:tab w:val="left" w:pos="425"/>
      </w:tabs>
    </w:pPr>
  </w:style>
  <w:style w:type="character" w:styleId="CommentReference">
    <w:name w:val="annotation reference"/>
    <w:semiHidden/>
    <w:rsid w:val="00710127"/>
    <w:rPr>
      <w:sz w:val="16"/>
      <w:szCs w:val="16"/>
    </w:rPr>
  </w:style>
  <w:style w:type="paragraph" w:styleId="CommentText">
    <w:name w:val="annotation text"/>
    <w:basedOn w:val="Normal"/>
    <w:link w:val="CommentTextChar"/>
    <w:semiHidden/>
    <w:rsid w:val="00710127"/>
  </w:style>
  <w:style w:type="paragraph" w:styleId="CommentSubject">
    <w:name w:val="annotation subject"/>
    <w:basedOn w:val="CommentText"/>
    <w:next w:val="CommentText"/>
    <w:semiHidden/>
    <w:rsid w:val="00710127"/>
    <w:rPr>
      <w:b/>
      <w:bCs/>
    </w:rPr>
  </w:style>
  <w:style w:type="paragraph" w:customStyle="1" w:styleId="DocRef">
    <w:name w:val="DocRef"/>
    <w:basedOn w:val="Normal"/>
    <w:next w:val="Normal"/>
    <w:rsid w:val="00710127"/>
    <w:rPr>
      <w:sz w:val="16"/>
    </w:rPr>
  </w:style>
  <w:style w:type="paragraph" w:customStyle="1" w:styleId="EmDashDS">
    <w:name w:val="EmDash DS"/>
    <w:basedOn w:val="Normal"/>
    <w:rsid w:val="00710127"/>
    <w:pPr>
      <w:numPr>
        <w:ilvl w:val="1"/>
        <w:numId w:val="12"/>
      </w:numPr>
      <w:tabs>
        <w:tab w:val="left" w:pos="533"/>
        <w:tab w:val="left" w:pos="734"/>
      </w:tabs>
      <w:spacing w:after="260" w:line="260" w:lineRule="atLeast"/>
    </w:pPr>
    <w:rPr>
      <w:rFonts w:cs="Arial"/>
    </w:rPr>
  </w:style>
  <w:style w:type="paragraph" w:customStyle="1" w:styleId="EmDashindentplus">
    <w:name w:val="EmDash indent plus"/>
    <w:basedOn w:val="Normal"/>
    <w:rsid w:val="00710127"/>
    <w:pPr>
      <w:spacing w:after="120"/>
      <w:ind w:left="539"/>
    </w:pPr>
  </w:style>
  <w:style w:type="paragraph" w:customStyle="1" w:styleId="EmDashSS">
    <w:name w:val="EmDash SS"/>
    <w:basedOn w:val="Normal"/>
    <w:rsid w:val="00710127"/>
    <w:pPr>
      <w:numPr>
        <w:ilvl w:val="1"/>
        <w:numId w:val="15"/>
      </w:numPr>
      <w:tabs>
        <w:tab w:val="left" w:pos="533"/>
      </w:tabs>
      <w:spacing w:line="260" w:lineRule="atLeast"/>
    </w:pPr>
    <w:rPr>
      <w:rFonts w:cs="Arial"/>
    </w:rPr>
  </w:style>
  <w:style w:type="paragraph" w:customStyle="1" w:styleId="EnDashDS">
    <w:name w:val="EnDash DS"/>
    <w:basedOn w:val="Normal"/>
    <w:rsid w:val="00710127"/>
    <w:pPr>
      <w:numPr>
        <w:ilvl w:val="2"/>
        <w:numId w:val="13"/>
      </w:numPr>
      <w:spacing w:after="260" w:line="260" w:lineRule="atLeast"/>
    </w:pPr>
    <w:rPr>
      <w:rFonts w:cs="Arial"/>
    </w:rPr>
  </w:style>
  <w:style w:type="paragraph" w:customStyle="1" w:styleId="EnDashindentplus">
    <w:name w:val="EnDash indent plus"/>
    <w:basedOn w:val="Normal"/>
    <w:rsid w:val="00710127"/>
    <w:pPr>
      <w:spacing w:after="120"/>
      <w:ind w:left="743"/>
    </w:pPr>
  </w:style>
  <w:style w:type="paragraph" w:customStyle="1" w:styleId="EnDashplus">
    <w:name w:val="EnDash plus"/>
    <w:basedOn w:val="Normal"/>
    <w:rsid w:val="00710127"/>
    <w:pPr>
      <w:numPr>
        <w:ilvl w:val="2"/>
        <w:numId w:val="14"/>
      </w:numPr>
      <w:spacing w:after="120"/>
    </w:pPr>
  </w:style>
  <w:style w:type="paragraph" w:customStyle="1" w:styleId="EnDashSS">
    <w:name w:val="EnDash SS"/>
    <w:basedOn w:val="Normal"/>
    <w:rsid w:val="00710127"/>
    <w:pPr>
      <w:numPr>
        <w:ilvl w:val="2"/>
        <w:numId w:val="15"/>
      </w:numPr>
      <w:spacing w:line="260" w:lineRule="atLeast"/>
    </w:pPr>
    <w:rPr>
      <w:rFonts w:cs="Arial"/>
    </w:rPr>
  </w:style>
  <w:style w:type="paragraph" w:customStyle="1" w:styleId="Envelope">
    <w:name w:val="Envelope"/>
    <w:basedOn w:val="Normal"/>
    <w:next w:val="Normal"/>
    <w:rsid w:val="00710127"/>
    <w:pPr>
      <w:ind w:left="2892"/>
    </w:pPr>
    <w:rPr>
      <w:rFonts w:ascii="Courier New" w:hAnsi="Courier New"/>
      <w:b/>
      <w:sz w:val="24"/>
    </w:rPr>
  </w:style>
  <w:style w:type="paragraph" w:styleId="EnvelopeAddress">
    <w:name w:val="envelope address"/>
    <w:basedOn w:val="Normal"/>
    <w:rsid w:val="00710127"/>
    <w:pPr>
      <w:framePr w:w="7920" w:h="3005" w:hRule="exact" w:hSpace="181" w:vSpace="181" w:wrap="around" w:hAnchor="page" w:xAlign="center" w:yAlign="bottom"/>
      <w:ind w:left="2880"/>
    </w:pPr>
    <w:rPr>
      <w:rFonts w:cs="Arial"/>
      <w:sz w:val="24"/>
    </w:rPr>
  </w:style>
  <w:style w:type="paragraph" w:styleId="EnvelopeReturn">
    <w:name w:val="envelope return"/>
    <w:basedOn w:val="Normal"/>
    <w:rsid w:val="00710127"/>
    <w:rPr>
      <w:rFonts w:cs="Arial"/>
    </w:rPr>
  </w:style>
  <w:style w:type="paragraph" w:customStyle="1" w:styleId="FooterText">
    <w:name w:val="FooterText"/>
    <w:basedOn w:val="Normal"/>
    <w:rsid w:val="00710127"/>
    <w:pPr>
      <w:spacing w:line="140" w:lineRule="exact"/>
    </w:pPr>
    <w:rPr>
      <w:sz w:val="12"/>
    </w:rPr>
  </w:style>
  <w:style w:type="character" w:styleId="FootnoteReference">
    <w:name w:val="footnote reference"/>
    <w:semiHidden/>
    <w:rsid w:val="00710127"/>
    <w:rPr>
      <w:vertAlign w:val="superscript"/>
    </w:rPr>
  </w:style>
  <w:style w:type="paragraph" w:styleId="FootnoteText">
    <w:name w:val="footnote text"/>
    <w:basedOn w:val="Normal"/>
    <w:link w:val="FootnoteTextChar"/>
    <w:semiHidden/>
    <w:rsid w:val="00710127"/>
    <w:pPr>
      <w:spacing w:after="120"/>
      <w:ind w:hanging="85"/>
    </w:pPr>
    <w:rPr>
      <w:sz w:val="18"/>
    </w:rPr>
  </w:style>
  <w:style w:type="paragraph" w:styleId="Index1">
    <w:name w:val="index 1"/>
    <w:basedOn w:val="Normal"/>
    <w:next w:val="Normal"/>
    <w:autoRedefine/>
    <w:semiHidden/>
    <w:rsid w:val="00710127"/>
    <w:pPr>
      <w:ind w:left="230" w:hanging="230"/>
    </w:pPr>
  </w:style>
  <w:style w:type="paragraph" w:styleId="IndexHeading">
    <w:name w:val="index heading"/>
    <w:basedOn w:val="Normal"/>
    <w:next w:val="Index1"/>
    <w:semiHidden/>
    <w:rsid w:val="00710127"/>
    <w:rPr>
      <w:rFonts w:cs="Arial"/>
      <w:b/>
      <w:bCs/>
    </w:rPr>
  </w:style>
  <w:style w:type="paragraph" w:customStyle="1" w:styleId="Instruction">
    <w:name w:val="Instruction"/>
    <w:basedOn w:val="Normal"/>
    <w:rsid w:val="00710127"/>
    <w:pPr>
      <w:keepNext/>
      <w:spacing w:after="120"/>
    </w:pPr>
    <w:rPr>
      <w:i/>
      <w:color w:val="FF0000"/>
    </w:rPr>
  </w:style>
  <w:style w:type="paragraph" w:customStyle="1" w:styleId="Int1DocTitle">
    <w:name w:val="Int1/DocTitle"/>
    <w:basedOn w:val="Normal"/>
    <w:next w:val="Normal"/>
    <w:rsid w:val="00710127"/>
    <w:pPr>
      <w:keepNext/>
      <w:keepLines/>
      <w:spacing w:after="360" w:line="360" w:lineRule="exact"/>
    </w:pPr>
    <w:rPr>
      <w:b/>
      <w:sz w:val="32"/>
    </w:rPr>
  </w:style>
  <w:style w:type="paragraph" w:customStyle="1" w:styleId="Int2CoNmeDte">
    <w:name w:val="Int2/CoNme&amp;Dte"/>
    <w:basedOn w:val="Int1DocTitle"/>
    <w:rsid w:val="00710127"/>
    <w:pPr>
      <w:keepNext w:val="0"/>
    </w:pPr>
    <w:rPr>
      <w:b w:val="0"/>
    </w:rPr>
  </w:style>
  <w:style w:type="paragraph" w:customStyle="1" w:styleId="Int3ATMText">
    <w:name w:val="Int3/ATM Text"/>
    <w:basedOn w:val="Normal"/>
    <w:rsid w:val="00710127"/>
    <w:pPr>
      <w:spacing w:after="260"/>
    </w:pPr>
    <w:rPr>
      <w:sz w:val="30"/>
    </w:rPr>
  </w:style>
  <w:style w:type="paragraph" w:customStyle="1" w:styleId="Int3ATMBullet">
    <w:name w:val="Int3/ATM Bullet"/>
    <w:basedOn w:val="Int3ATMText"/>
    <w:rsid w:val="00710127"/>
    <w:pPr>
      <w:numPr>
        <w:numId w:val="16"/>
      </w:numPr>
      <w:tabs>
        <w:tab w:val="left" w:pos="230"/>
      </w:tabs>
    </w:pPr>
  </w:style>
  <w:style w:type="paragraph" w:customStyle="1" w:styleId="Int3ATMSubhead">
    <w:name w:val="Int3/ATM Subhead"/>
    <w:basedOn w:val="Int3ATMText"/>
    <w:next w:val="Int3ATMText"/>
    <w:rsid w:val="00710127"/>
    <w:pPr>
      <w:keepNext/>
      <w:keepLines/>
      <w:spacing w:after="0"/>
    </w:pPr>
    <w:rPr>
      <w:b/>
    </w:rPr>
  </w:style>
  <w:style w:type="paragraph" w:customStyle="1" w:styleId="Int3ATMTitle">
    <w:name w:val="Int3/ATM Title"/>
    <w:basedOn w:val="Normal"/>
    <w:next w:val="Normal"/>
    <w:rsid w:val="00710127"/>
    <w:pPr>
      <w:keepNext/>
      <w:keepLines/>
      <w:pageBreakBefore/>
      <w:pBdr>
        <w:bottom w:val="single" w:sz="6" w:space="1" w:color="auto"/>
      </w:pBdr>
      <w:spacing w:after="600"/>
    </w:pPr>
    <w:rPr>
      <w:rFonts w:eastAsia="Times New Roman"/>
      <w:sz w:val="30"/>
    </w:rPr>
  </w:style>
  <w:style w:type="paragraph" w:customStyle="1" w:styleId="Int4ContentsItems">
    <w:name w:val="Int4/Contents Items"/>
    <w:basedOn w:val="Normal"/>
    <w:rsid w:val="00710127"/>
    <w:pPr>
      <w:tabs>
        <w:tab w:val="left" w:pos="216"/>
        <w:tab w:val="right" w:pos="8942"/>
      </w:tabs>
    </w:pPr>
    <w:rPr>
      <w:sz w:val="30"/>
    </w:rPr>
  </w:style>
  <w:style w:type="paragraph" w:customStyle="1" w:styleId="Int4ContentsTitle">
    <w:name w:val="Int4/Contents Title"/>
    <w:basedOn w:val="Normal"/>
    <w:next w:val="Normal"/>
    <w:rsid w:val="00710127"/>
    <w:pPr>
      <w:keepNext/>
      <w:keepLines/>
      <w:pageBreakBefore/>
      <w:pBdr>
        <w:bottom w:val="single" w:sz="6" w:space="1" w:color="auto"/>
      </w:pBdr>
      <w:spacing w:after="600"/>
    </w:pPr>
    <w:rPr>
      <w:rFonts w:eastAsia="Times New Roman"/>
      <w:sz w:val="30"/>
    </w:rPr>
  </w:style>
  <w:style w:type="paragraph" w:customStyle="1" w:styleId="LetterAddress">
    <w:name w:val="Letter Address"/>
    <w:basedOn w:val="Normal"/>
    <w:rsid w:val="00710127"/>
    <w:pPr>
      <w:tabs>
        <w:tab w:val="right" w:pos="7796"/>
      </w:tabs>
    </w:pPr>
  </w:style>
  <w:style w:type="paragraph" w:customStyle="1" w:styleId="MainFile">
    <w:name w:val="MainFile"/>
    <w:basedOn w:val="Normal"/>
    <w:next w:val="Normal"/>
    <w:rsid w:val="00710127"/>
    <w:pPr>
      <w:spacing w:after="180"/>
    </w:pPr>
    <w:rPr>
      <w:caps/>
    </w:rPr>
  </w:style>
  <w:style w:type="paragraph" w:customStyle="1" w:styleId="MainTitle2Lne">
    <w:name w:val="MainTitle/2 Lne"/>
    <w:basedOn w:val="Normal"/>
    <w:next w:val="Normal"/>
    <w:rsid w:val="00710127"/>
    <w:pPr>
      <w:keepNext/>
      <w:keepLines/>
      <w:pageBreakBefore/>
      <w:pBdr>
        <w:bottom w:val="single" w:sz="6" w:space="1" w:color="auto"/>
      </w:pBdr>
      <w:spacing w:after="1000"/>
    </w:pPr>
    <w:rPr>
      <w:rFonts w:eastAsia="Times New Roman"/>
      <w:sz w:val="30"/>
    </w:rPr>
  </w:style>
  <w:style w:type="paragraph" w:customStyle="1" w:styleId="NBSFooter">
    <w:name w:val="NBS Footer"/>
    <w:basedOn w:val="Normal"/>
    <w:rsid w:val="00710127"/>
    <w:rPr>
      <w:sz w:val="18"/>
    </w:rPr>
  </w:style>
  <w:style w:type="character" w:customStyle="1" w:styleId="NBSFooterBold">
    <w:name w:val="NBS Footer Bold"/>
    <w:rsid w:val="00710127"/>
    <w:rPr>
      <w:rFonts w:ascii="Arial" w:hAnsi="Arial"/>
      <w:b/>
      <w:sz w:val="18"/>
    </w:rPr>
  </w:style>
  <w:style w:type="paragraph" w:customStyle="1" w:styleId="NBSFooterFSA">
    <w:name w:val="NBS Footer FSA"/>
    <w:basedOn w:val="Normal"/>
    <w:rsid w:val="00710127"/>
    <w:pPr>
      <w:spacing w:line="240" w:lineRule="exact"/>
    </w:pPr>
    <w:rPr>
      <w:sz w:val="12"/>
      <w:szCs w:val="12"/>
    </w:rPr>
  </w:style>
  <w:style w:type="paragraph" w:customStyle="1" w:styleId="NBSFooterRegistered">
    <w:name w:val="NBS Footer Registered"/>
    <w:basedOn w:val="NBSFooter"/>
    <w:rsid w:val="00710127"/>
    <w:pPr>
      <w:spacing w:after="57" w:line="160" w:lineRule="exact"/>
    </w:pPr>
    <w:rPr>
      <w:sz w:val="12"/>
      <w:szCs w:val="12"/>
    </w:rPr>
  </w:style>
  <w:style w:type="paragraph" w:customStyle="1" w:styleId="NBSFooterSmall">
    <w:name w:val="NBS Footer Small"/>
    <w:basedOn w:val="NBSFooter"/>
    <w:rsid w:val="00710127"/>
    <w:rPr>
      <w:sz w:val="12"/>
      <w:szCs w:val="12"/>
    </w:rPr>
  </w:style>
  <w:style w:type="paragraph" w:styleId="NormalIndent">
    <w:name w:val="Normal Indent"/>
    <w:basedOn w:val="Normal"/>
    <w:rsid w:val="00710127"/>
    <w:pPr>
      <w:ind w:left="720"/>
    </w:pPr>
  </w:style>
  <w:style w:type="paragraph" w:customStyle="1" w:styleId="Numbr10plus">
    <w:name w:val="Numbr 10+ plus"/>
    <w:basedOn w:val="Normal"/>
    <w:rsid w:val="00710127"/>
    <w:pPr>
      <w:numPr>
        <w:numId w:val="17"/>
      </w:numPr>
      <w:tabs>
        <w:tab w:val="left" w:pos="576"/>
        <w:tab w:val="left" w:pos="936"/>
      </w:tabs>
      <w:spacing w:after="120"/>
    </w:pPr>
  </w:style>
  <w:style w:type="paragraph" w:customStyle="1" w:styleId="Numbr10SS">
    <w:name w:val="Numbr 10+ SS"/>
    <w:basedOn w:val="Numbr10plus"/>
    <w:rsid w:val="00710127"/>
    <w:pPr>
      <w:numPr>
        <w:numId w:val="0"/>
      </w:numPr>
    </w:pPr>
  </w:style>
  <w:style w:type="paragraph" w:customStyle="1" w:styleId="Numbr10DS">
    <w:name w:val="Numbr 10+ DS"/>
    <w:basedOn w:val="Numbr10SS"/>
    <w:rsid w:val="00710127"/>
    <w:pPr>
      <w:spacing w:after="260"/>
    </w:pPr>
  </w:style>
  <w:style w:type="paragraph" w:customStyle="1" w:styleId="Numbr1-9plus">
    <w:name w:val="Numbr 1-9 plus"/>
    <w:basedOn w:val="Normal"/>
    <w:rsid w:val="00710127"/>
    <w:pPr>
      <w:numPr>
        <w:numId w:val="18"/>
      </w:numPr>
      <w:tabs>
        <w:tab w:val="left" w:pos="576"/>
        <w:tab w:val="left" w:pos="936"/>
      </w:tabs>
      <w:spacing w:after="120"/>
    </w:pPr>
  </w:style>
  <w:style w:type="paragraph" w:customStyle="1" w:styleId="Numbr1-9SS">
    <w:name w:val="Numbr 1-9 SS"/>
    <w:basedOn w:val="Numbr1-9plus"/>
    <w:rsid w:val="00710127"/>
    <w:pPr>
      <w:numPr>
        <w:numId w:val="0"/>
      </w:numPr>
    </w:pPr>
  </w:style>
  <w:style w:type="paragraph" w:customStyle="1" w:styleId="Numbr1-9DS">
    <w:name w:val="Numbr 1-9 DS"/>
    <w:basedOn w:val="Numbr1-9SS"/>
    <w:rsid w:val="00710127"/>
    <w:pPr>
      <w:spacing w:after="260"/>
    </w:pPr>
  </w:style>
  <w:style w:type="paragraph" w:customStyle="1" w:styleId="Optional">
    <w:name w:val="Optional"/>
    <w:basedOn w:val="Normal"/>
    <w:rsid w:val="00710127"/>
    <w:pPr>
      <w:keepNext/>
      <w:spacing w:after="120"/>
    </w:pPr>
    <w:rPr>
      <w:i/>
      <w:color w:val="0000FF"/>
    </w:rPr>
  </w:style>
  <w:style w:type="paragraph" w:customStyle="1" w:styleId="Overviewbullet">
    <w:name w:val="Overview bullet"/>
    <w:basedOn w:val="BulletText1"/>
    <w:rsid w:val="00710127"/>
    <w:pPr>
      <w:numPr>
        <w:numId w:val="0"/>
      </w:numPr>
      <w:spacing w:after="200" w:line="320" w:lineRule="exact"/>
      <w:ind w:left="284" w:right="771" w:hanging="284"/>
    </w:pPr>
    <w:rPr>
      <w:b/>
      <w:sz w:val="24"/>
    </w:rPr>
  </w:style>
  <w:style w:type="paragraph" w:customStyle="1" w:styleId="Overviewheading">
    <w:name w:val="Overview heading"/>
    <w:basedOn w:val="Normal"/>
    <w:rsid w:val="00710127"/>
    <w:pPr>
      <w:keepNext/>
      <w:spacing w:before="960" w:after="240"/>
    </w:pPr>
    <w:rPr>
      <w:b/>
      <w:sz w:val="44"/>
    </w:rPr>
  </w:style>
  <w:style w:type="paragraph" w:customStyle="1" w:styleId="Overviewtext">
    <w:name w:val="Overview text"/>
    <w:basedOn w:val="Normal"/>
    <w:rsid w:val="00710127"/>
    <w:pPr>
      <w:keepNext/>
      <w:spacing w:after="200" w:line="320" w:lineRule="exact"/>
      <w:ind w:right="771"/>
    </w:pPr>
    <w:rPr>
      <w:sz w:val="24"/>
    </w:rPr>
  </w:style>
  <w:style w:type="paragraph" w:customStyle="1" w:styleId="OwnerText">
    <w:name w:val="OwnerText"/>
    <w:basedOn w:val="Normal"/>
    <w:rsid w:val="00710127"/>
    <w:pPr>
      <w:spacing w:line="160" w:lineRule="exact"/>
      <w:jc w:val="right"/>
    </w:pPr>
    <w:rPr>
      <w:sz w:val="14"/>
      <w:szCs w:val="12"/>
    </w:rPr>
  </w:style>
  <w:style w:type="paragraph" w:customStyle="1" w:styleId="PlainTableHead">
    <w:name w:val="Plain Table Head"/>
    <w:basedOn w:val="Normal"/>
    <w:rsid w:val="00710127"/>
    <w:pPr>
      <w:keepNext/>
      <w:spacing w:before="60" w:after="60"/>
    </w:pPr>
    <w:rPr>
      <w:b/>
      <w:color w:val="263C6B"/>
    </w:rPr>
  </w:style>
  <w:style w:type="paragraph" w:customStyle="1" w:styleId="PlainTableText">
    <w:name w:val="Plain Table Text"/>
    <w:basedOn w:val="Normal"/>
    <w:rsid w:val="00710127"/>
  </w:style>
  <w:style w:type="paragraph" w:customStyle="1" w:styleId="PlainTableTitle">
    <w:name w:val="Plain Table Title"/>
    <w:basedOn w:val="PlainTableHead"/>
    <w:rsid w:val="00710127"/>
    <w:pPr>
      <w:jc w:val="center"/>
    </w:pPr>
    <w:rPr>
      <w:sz w:val="24"/>
    </w:rPr>
  </w:style>
  <w:style w:type="paragraph" w:customStyle="1" w:styleId="preparedfor">
    <w:name w:val="preparedfor"/>
    <w:basedOn w:val="Normal"/>
    <w:next w:val="Normal"/>
    <w:rsid w:val="00710127"/>
    <w:pPr>
      <w:spacing w:before="1440" w:after="120"/>
    </w:pPr>
    <w:rPr>
      <w:i/>
      <w:sz w:val="30"/>
    </w:rPr>
  </w:style>
  <w:style w:type="paragraph" w:customStyle="1" w:styleId="preparedby">
    <w:name w:val="preparedby"/>
    <w:basedOn w:val="preparedfor"/>
    <w:next w:val="Normal"/>
    <w:rsid w:val="00710127"/>
    <w:pPr>
      <w:spacing w:before="960"/>
    </w:pPr>
  </w:style>
  <w:style w:type="paragraph" w:customStyle="1" w:styleId="Regulatorywording">
    <w:name w:val="Regulatory wording"/>
    <w:basedOn w:val="Footer"/>
    <w:rsid w:val="00710127"/>
    <w:pPr>
      <w:spacing w:before="240" w:after="180"/>
      <w:jc w:val="center"/>
    </w:pPr>
    <w:rPr>
      <w:b/>
      <w:color w:val="000000"/>
      <w:spacing w:val="-2"/>
      <w:sz w:val="14"/>
    </w:rPr>
  </w:style>
  <w:style w:type="paragraph" w:customStyle="1" w:styleId="RegulatoryWording0">
    <w:name w:val="Regulatory Wording"/>
    <w:basedOn w:val="Normal"/>
    <w:rsid w:val="00710127"/>
    <w:pPr>
      <w:tabs>
        <w:tab w:val="center" w:pos="4153"/>
        <w:tab w:val="right" w:pos="9360"/>
      </w:tabs>
      <w:spacing w:before="120" w:after="120"/>
      <w:jc w:val="center"/>
    </w:pPr>
    <w:rPr>
      <w:b/>
      <w:color w:val="000000"/>
      <w:spacing w:val="-2"/>
      <w:sz w:val="14"/>
    </w:rPr>
  </w:style>
  <w:style w:type="paragraph" w:customStyle="1" w:styleId="ReportDate">
    <w:name w:val="Report Date"/>
    <w:basedOn w:val="Normal"/>
    <w:next w:val="preparedfor"/>
    <w:rsid w:val="00710127"/>
    <w:pPr>
      <w:ind w:right="4082"/>
    </w:pPr>
    <w:rPr>
      <w:i/>
      <w:sz w:val="28"/>
    </w:rPr>
  </w:style>
  <w:style w:type="paragraph" w:customStyle="1" w:styleId="ReturnAddress">
    <w:name w:val="Return Address"/>
    <w:basedOn w:val="Normal"/>
    <w:rsid w:val="00710127"/>
    <w:rPr>
      <w:sz w:val="12"/>
    </w:rPr>
  </w:style>
  <w:style w:type="paragraph" w:customStyle="1" w:styleId="ReturnCompany">
    <w:name w:val="ReturnCompany"/>
    <w:basedOn w:val="EnvelopeReturn"/>
    <w:next w:val="EnvelopeReturn"/>
    <w:rsid w:val="00710127"/>
    <w:rPr>
      <w:b/>
    </w:rPr>
  </w:style>
  <w:style w:type="paragraph" w:customStyle="1" w:styleId="RuledTableHead">
    <w:name w:val="Ruled Table Head"/>
    <w:basedOn w:val="Normal"/>
    <w:rsid w:val="00710127"/>
    <w:pPr>
      <w:keepNext/>
      <w:spacing w:before="60" w:after="60"/>
      <w:jc w:val="center"/>
    </w:pPr>
    <w:rPr>
      <w:b/>
      <w:color w:val="263C6B"/>
    </w:rPr>
  </w:style>
  <w:style w:type="paragraph" w:customStyle="1" w:styleId="RuledTableText">
    <w:name w:val="Ruled Table Text"/>
    <w:basedOn w:val="Normal"/>
    <w:rsid w:val="00710127"/>
  </w:style>
  <w:style w:type="paragraph" w:customStyle="1" w:styleId="RuledTableTitle">
    <w:name w:val="Ruled Table Title"/>
    <w:basedOn w:val="RuledTableHead"/>
    <w:rsid w:val="00710127"/>
    <w:rPr>
      <w:sz w:val="24"/>
    </w:rPr>
  </w:style>
  <w:style w:type="paragraph" w:customStyle="1" w:styleId="SectionHeadingLine">
    <w:name w:val="SectionHeadingLine"/>
    <w:basedOn w:val="Normal"/>
    <w:next w:val="Normal"/>
    <w:rsid w:val="00710127"/>
    <w:pPr>
      <w:pBdr>
        <w:top w:val="single" w:sz="18" w:space="1" w:color="000080"/>
        <w:between w:val="single" w:sz="18" w:space="1" w:color="000080"/>
      </w:pBdr>
      <w:spacing w:after="120"/>
      <w:ind w:right="34"/>
    </w:pPr>
    <w:rPr>
      <w:sz w:val="4"/>
    </w:rPr>
  </w:style>
  <w:style w:type="paragraph" w:customStyle="1" w:styleId="SignOffText">
    <w:name w:val="SignOffText"/>
    <w:basedOn w:val="Normal"/>
    <w:rsid w:val="00710127"/>
    <w:pPr>
      <w:keepNext/>
      <w:tabs>
        <w:tab w:val="left" w:pos="1088"/>
        <w:tab w:val="left" w:leader="dot" w:pos="4207"/>
        <w:tab w:val="left" w:pos="4632"/>
        <w:tab w:val="left" w:pos="5199"/>
      </w:tabs>
      <w:spacing w:after="120"/>
    </w:pPr>
  </w:style>
  <w:style w:type="paragraph" w:customStyle="1" w:styleId="space">
    <w:name w:val="space"/>
    <w:basedOn w:val="Normal"/>
    <w:rsid w:val="00710127"/>
    <w:rPr>
      <w:sz w:val="12"/>
    </w:rPr>
  </w:style>
  <w:style w:type="paragraph" w:customStyle="1" w:styleId="space9">
    <w:name w:val="space9"/>
    <w:basedOn w:val="space"/>
    <w:rsid w:val="00710127"/>
    <w:pPr>
      <w:keepNext/>
    </w:pPr>
    <w:rPr>
      <w:sz w:val="18"/>
    </w:rPr>
  </w:style>
  <w:style w:type="paragraph" w:customStyle="1" w:styleId="Statemnt">
    <w:name w:val="Statemnt"/>
    <w:basedOn w:val="Heading3"/>
    <w:rsid w:val="00710127"/>
    <w:pPr>
      <w:spacing w:after="480"/>
      <w:jc w:val="center"/>
      <w:outlineLvl w:val="9"/>
    </w:pPr>
    <w:rPr>
      <w:sz w:val="25"/>
    </w:rPr>
  </w:style>
  <w:style w:type="paragraph" w:customStyle="1" w:styleId="Statemnthead">
    <w:name w:val="Statemnt head"/>
    <w:basedOn w:val="Heading3"/>
    <w:rsid w:val="00710127"/>
    <w:pPr>
      <w:tabs>
        <w:tab w:val="left" w:pos="2835"/>
      </w:tabs>
      <w:outlineLvl w:val="9"/>
    </w:pPr>
    <w:rPr>
      <w:sz w:val="25"/>
    </w:rPr>
  </w:style>
  <w:style w:type="paragraph" w:customStyle="1" w:styleId="Statemntindent">
    <w:name w:val="Statemnt indent"/>
    <w:basedOn w:val="Normal"/>
    <w:rsid w:val="00710127"/>
    <w:pPr>
      <w:keepNext/>
      <w:tabs>
        <w:tab w:val="left" w:pos="3541"/>
        <w:tab w:val="left" w:pos="4392"/>
      </w:tabs>
      <w:spacing w:before="60" w:after="120"/>
      <w:ind w:left="854" w:hanging="570"/>
    </w:pPr>
    <w:rPr>
      <w:color w:val="000000"/>
    </w:rPr>
  </w:style>
  <w:style w:type="paragraph" w:customStyle="1" w:styleId="Statemntindent2">
    <w:name w:val="Statemnt indent2"/>
    <w:basedOn w:val="Normal"/>
    <w:rsid w:val="00710127"/>
    <w:pPr>
      <w:tabs>
        <w:tab w:val="left" w:pos="3541"/>
        <w:tab w:val="left" w:pos="4392"/>
      </w:tabs>
      <w:spacing w:before="60" w:after="120"/>
      <w:ind w:left="3544" w:hanging="2693"/>
    </w:pPr>
    <w:rPr>
      <w:color w:val="000000"/>
    </w:rPr>
  </w:style>
  <w:style w:type="paragraph" w:customStyle="1" w:styleId="Statemntsignoff">
    <w:name w:val="Statemnt signoff"/>
    <w:basedOn w:val="Statemnthead"/>
    <w:rsid w:val="00710127"/>
    <w:pPr>
      <w:tabs>
        <w:tab w:val="clear" w:pos="2835"/>
      </w:tabs>
    </w:pPr>
  </w:style>
  <w:style w:type="paragraph" w:customStyle="1" w:styleId="Statemnttext">
    <w:name w:val="Statemnt text"/>
    <w:basedOn w:val="Normal"/>
    <w:rsid w:val="00710127"/>
    <w:pPr>
      <w:spacing w:before="60" w:after="120"/>
      <w:ind w:left="284"/>
    </w:pPr>
  </w:style>
  <w:style w:type="paragraph" w:customStyle="1" w:styleId="SubjectLine">
    <w:name w:val="SubjectLine"/>
    <w:basedOn w:val="NormalDS"/>
    <w:next w:val="NormalDS"/>
    <w:rsid w:val="00710127"/>
    <w:rPr>
      <w:b/>
    </w:rPr>
  </w:style>
  <w:style w:type="paragraph" w:customStyle="1" w:styleId="SubSectionLineContinued">
    <w:name w:val="SubSectionLineContinued"/>
    <w:basedOn w:val="SubSectionLine"/>
    <w:next w:val="Normal"/>
    <w:rsid w:val="00710127"/>
    <w:rPr>
      <w:i/>
    </w:rPr>
  </w:style>
  <w:style w:type="paragraph" w:customStyle="1" w:styleId="SubtitleL1">
    <w:name w:val="Subtitle L1"/>
    <w:basedOn w:val="Heading2"/>
    <w:next w:val="Normal"/>
    <w:rsid w:val="00710127"/>
    <w:rPr>
      <w:color w:val="263C6B"/>
      <w:sz w:val="27"/>
      <w:szCs w:val="27"/>
    </w:rPr>
  </w:style>
  <w:style w:type="paragraph" w:customStyle="1" w:styleId="SubtitleL2">
    <w:name w:val="Subtitle L2"/>
    <w:basedOn w:val="Normal"/>
    <w:next w:val="NBSFooter"/>
    <w:rsid w:val="00710127"/>
    <w:pPr>
      <w:overflowPunct w:val="0"/>
      <w:autoSpaceDE w:val="0"/>
      <w:autoSpaceDN w:val="0"/>
      <w:adjustRightInd w:val="0"/>
      <w:textAlignment w:val="baseline"/>
    </w:pPr>
    <w:rPr>
      <w:rFonts w:eastAsia="Times New Roman"/>
      <w:b/>
      <w:color w:val="263C6B"/>
      <w:szCs w:val="3276"/>
    </w:rPr>
  </w:style>
  <w:style w:type="paragraph" w:customStyle="1" w:styleId="SubtitleL3">
    <w:name w:val="Subtitle L3"/>
    <w:basedOn w:val="SubtitleL2"/>
    <w:next w:val="Normal"/>
    <w:rsid w:val="00710127"/>
    <w:pPr>
      <w:widowControl w:val="0"/>
      <w:outlineLvl w:val="2"/>
    </w:pPr>
    <w:rPr>
      <w:color w:val="000000"/>
    </w:rPr>
  </w:style>
  <w:style w:type="paragraph" w:customStyle="1" w:styleId="SubtitleL4">
    <w:name w:val="Subtitle L4"/>
    <w:basedOn w:val="SubtitleL2"/>
    <w:rsid w:val="00710127"/>
  </w:style>
  <w:style w:type="paragraph" w:customStyle="1" w:styleId="Tab1Title">
    <w:name w:val="Tab1/Title"/>
    <w:basedOn w:val="Heading1"/>
    <w:next w:val="Normal"/>
    <w:rsid w:val="00710127"/>
    <w:rPr>
      <w:rFonts w:ascii="Arial Bold" w:hAnsi="Arial Bold"/>
      <w:b/>
      <w:color w:val="auto"/>
      <w:sz w:val="28"/>
      <w:szCs w:val="20"/>
    </w:rPr>
  </w:style>
  <w:style w:type="paragraph" w:customStyle="1" w:styleId="Tab2TopLine">
    <w:name w:val="Tab2/Top Line"/>
    <w:basedOn w:val="Normal"/>
    <w:next w:val="Normal"/>
    <w:rsid w:val="00710127"/>
    <w:pPr>
      <w:keepNext/>
      <w:keepLines/>
      <w:pBdr>
        <w:bottom w:val="single" w:sz="18" w:space="1" w:color="auto"/>
      </w:pBdr>
      <w:spacing w:after="160" w:line="40" w:lineRule="exact"/>
    </w:pPr>
  </w:style>
  <w:style w:type="paragraph" w:customStyle="1" w:styleId="Table3Data">
    <w:name w:val="Table3/Data"/>
    <w:basedOn w:val="Normal"/>
    <w:rsid w:val="00710127"/>
  </w:style>
  <w:style w:type="paragraph" w:customStyle="1" w:styleId="Tab3Hdgs">
    <w:name w:val="Tab3/Hdgs"/>
    <w:basedOn w:val="Table3Data"/>
    <w:next w:val="Normal"/>
    <w:rsid w:val="00710127"/>
    <w:pPr>
      <w:keepNext/>
    </w:pPr>
    <w:rPr>
      <w:b/>
    </w:rPr>
  </w:style>
  <w:style w:type="paragraph" w:customStyle="1" w:styleId="Tab4MidLine">
    <w:name w:val="Tab4/Mid Line"/>
    <w:basedOn w:val="Normal"/>
    <w:next w:val="Normal"/>
    <w:rsid w:val="00710127"/>
    <w:pPr>
      <w:keepNext/>
      <w:keepLines/>
      <w:pBdr>
        <w:bottom w:val="single" w:sz="6" w:space="1" w:color="auto"/>
      </w:pBdr>
      <w:spacing w:after="160" w:line="120" w:lineRule="exact"/>
    </w:pPr>
  </w:style>
  <w:style w:type="paragraph" w:customStyle="1" w:styleId="Tab5Data">
    <w:name w:val="Tab5/Data"/>
    <w:basedOn w:val="Table3Data"/>
    <w:rsid w:val="00710127"/>
  </w:style>
  <w:style w:type="paragraph" w:customStyle="1" w:styleId="Tab5Data-Bullet">
    <w:name w:val="Tab5/Data-Bullet"/>
    <w:basedOn w:val="Normal"/>
    <w:rsid w:val="00710127"/>
    <w:pPr>
      <w:tabs>
        <w:tab w:val="left" w:pos="187"/>
      </w:tabs>
    </w:pPr>
  </w:style>
  <w:style w:type="paragraph" w:customStyle="1" w:styleId="Tab5Data-EmDash">
    <w:name w:val="Tab5/Data-EmDash"/>
    <w:basedOn w:val="Normal"/>
    <w:rsid w:val="00710127"/>
    <w:pPr>
      <w:tabs>
        <w:tab w:val="left" w:pos="504"/>
      </w:tabs>
    </w:pPr>
  </w:style>
  <w:style w:type="paragraph" w:customStyle="1" w:styleId="Tab5Data-EnDash">
    <w:name w:val="Tab5/Data-EnDash"/>
    <w:basedOn w:val="Normal"/>
    <w:rsid w:val="00710127"/>
    <w:pPr>
      <w:tabs>
        <w:tab w:val="left" w:pos="706"/>
      </w:tabs>
    </w:pPr>
  </w:style>
  <w:style w:type="paragraph" w:customStyle="1" w:styleId="Tab6BotLine">
    <w:name w:val="Tab6/Bot Line"/>
    <w:basedOn w:val="Normal"/>
    <w:next w:val="NormalDS"/>
    <w:rsid w:val="00710127"/>
    <w:pPr>
      <w:keepLines/>
      <w:pBdr>
        <w:bottom w:val="single" w:sz="6" w:space="1" w:color="auto"/>
      </w:pBdr>
      <w:spacing w:before="40" w:after="360" w:line="140" w:lineRule="exact"/>
    </w:pPr>
  </w:style>
  <w:style w:type="paragraph" w:customStyle="1" w:styleId="TableHead2">
    <w:name w:val="Table Head 2"/>
    <w:basedOn w:val="Normal"/>
    <w:rsid w:val="00710127"/>
    <w:rPr>
      <w:sz w:val="18"/>
    </w:rPr>
  </w:style>
  <w:style w:type="paragraph" w:customStyle="1" w:styleId="TableLHcol">
    <w:name w:val="Table LHcol"/>
    <w:basedOn w:val="Normal"/>
    <w:rsid w:val="00710127"/>
    <w:pPr>
      <w:keepNext/>
      <w:spacing w:before="120" w:after="120"/>
    </w:pPr>
    <w:rPr>
      <w:b/>
      <w:sz w:val="18"/>
    </w:rPr>
  </w:style>
  <w:style w:type="paragraph" w:customStyle="1" w:styleId="Tablesubhead">
    <w:name w:val="Table subhead"/>
    <w:basedOn w:val="Normal"/>
    <w:rsid w:val="00710127"/>
    <w:pPr>
      <w:spacing w:before="60" w:after="60"/>
    </w:pPr>
    <w:rPr>
      <w:b/>
      <w:color w:val="000080"/>
    </w:rPr>
  </w:style>
  <w:style w:type="paragraph" w:customStyle="1" w:styleId="Table1Title">
    <w:name w:val="Table1/Title"/>
    <w:basedOn w:val="Heading1"/>
    <w:next w:val="Normal"/>
    <w:rsid w:val="00710127"/>
    <w:pPr>
      <w:spacing w:after="60"/>
    </w:pPr>
    <w:rPr>
      <w:rFonts w:ascii="Arial Bold" w:hAnsi="Arial Bold"/>
      <w:b/>
      <w:color w:val="auto"/>
      <w:sz w:val="28"/>
      <w:szCs w:val="20"/>
    </w:rPr>
  </w:style>
  <w:style w:type="paragraph" w:customStyle="1" w:styleId="Table2Hdgs">
    <w:name w:val="Table2/Hdgs"/>
    <w:basedOn w:val="Table3Data"/>
    <w:rsid w:val="00710127"/>
    <w:pPr>
      <w:spacing w:before="120" w:after="120"/>
    </w:pPr>
    <w:rPr>
      <w:b/>
    </w:rPr>
  </w:style>
  <w:style w:type="paragraph" w:customStyle="1" w:styleId="Table3Data-Bullet">
    <w:name w:val="Table3/Data-Bullet"/>
    <w:basedOn w:val="Normal"/>
    <w:rsid w:val="00710127"/>
    <w:pPr>
      <w:tabs>
        <w:tab w:val="left" w:pos="187"/>
      </w:tabs>
    </w:pPr>
  </w:style>
  <w:style w:type="paragraph" w:customStyle="1" w:styleId="Table3Data-EmDash">
    <w:name w:val="Table3/Data-EmDash"/>
    <w:basedOn w:val="Normal"/>
    <w:rsid w:val="00710127"/>
    <w:pPr>
      <w:tabs>
        <w:tab w:val="left" w:pos="504"/>
      </w:tabs>
    </w:pPr>
  </w:style>
  <w:style w:type="paragraph" w:customStyle="1" w:styleId="Table3Data-EnDash">
    <w:name w:val="Table3/Data-EnDash"/>
    <w:basedOn w:val="Normal"/>
    <w:rsid w:val="00710127"/>
    <w:pPr>
      <w:tabs>
        <w:tab w:val="left" w:pos="706"/>
      </w:tabs>
    </w:pPr>
  </w:style>
  <w:style w:type="paragraph" w:customStyle="1" w:styleId="text">
    <w:name w:val="text"/>
    <w:basedOn w:val="Normal"/>
    <w:rsid w:val="00710127"/>
    <w:pPr>
      <w:spacing w:after="240"/>
    </w:pPr>
  </w:style>
  <w:style w:type="paragraph" w:customStyle="1" w:styleId="textgerman">
    <w:name w:val="textgerman"/>
    <w:basedOn w:val="text"/>
    <w:rsid w:val="00710127"/>
    <w:pPr>
      <w:spacing w:after="0"/>
    </w:pPr>
    <w:rPr>
      <w:b/>
    </w:rPr>
  </w:style>
  <w:style w:type="paragraph" w:styleId="Title">
    <w:name w:val="Title"/>
    <w:basedOn w:val="Normal"/>
    <w:qFormat/>
    <w:rsid w:val="00710127"/>
    <w:pPr>
      <w:spacing w:before="240" w:after="60"/>
      <w:jc w:val="center"/>
      <w:outlineLvl w:val="0"/>
    </w:pPr>
    <w:rPr>
      <w:rFonts w:cs="Arial"/>
      <w:b/>
      <w:bCs/>
      <w:kern w:val="28"/>
      <w:sz w:val="32"/>
      <w:szCs w:val="32"/>
    </w:rPr>
  </w:style>
  <w:style w:type="paragraph" w:styleId="TOAHeading">
    <w:name w:val="toa heading"/>
    <w:basedOn w:val="Normal"/>
    <w:next w:val="Normal"/>
    <w:semiHidden/>
    <w:rsid w:val="00710127"/>
    <w:pPr>
      <w:spacing w:before="120"/>
    </w:pPr>
    <w:rPr>
      <w:rFonts w:cs="Arial"/>
      <w:b/>
      <w:bCs/>
      <w:sz w:val="24"/>
      <w:szCs w:val="24"/>
    </w:rPr>
  </w:style>
  <w:style w:type="paragraph" w:styleId="TOC5">
    <w:name w:val="toc 5"/>
    <w:basedOn w:val="Normal"/>
    <w:next w:val="Normal"/>
    <w:autoRedefine/>
    <w:semiHidden/>
    <w:rsid w:val="00710127"/>
    <w:pPr>
      <w:ind w:left="920"/>
    </w:pPr>
  </w:style>
  <w:style w:type="paragraph" w:customStyle="1" w:styleId="WebAddress">
    <w:name w:val="Web Address"/>
    <w:basedOn w:val="Normal"/>
    <w:rsid w:val="00710127"/>
    <w:pPr>
      <w:keepNext/>
      <w:spacing w:before="120" w:after="120"/>
    </w:pPr>
    <w:rPr>
      <w:sz w:val="16"/>
    </w:rPr>
  </w:style>
  <w:style w:type="paragraph" w:customStyle="1" w:styleId="YourRef">
    <w:name w:val="Your Ref"/>
    <w:basedOn w:val="Normal"/>
    <w:next w:val="Normal"/>
    <w:rsid w:val="00710127"/>
    <w:pPr>
      <w:spacing w:before="360"/>
      <w:jc w:val="right"/>
    </w:pPr>
  </w:style>
  <w:style w:type="paragraph" w:customStyle="1" w:styleId="NBSFooterNonDisclosure">
    <w:name w:val="NBS FooterNonDisclosure"/>
    <w:basedOn w:val="NBSFooterFSA"/>
    <w:rsid w:val="00710127"/>
    <w:pPr>
      <w:spacing w:before="120" w:line="240" w:lineRule="auto"/>
      <w:ind w:left="-646"/>
    </w:pPr>
  </w:style>
  <w:style w:type="numbering" w:styleId="ArticleSection">
    <w:name w:val="Outline List 3"/>
    <w:basedOn w:val="NoList"/>
    <w:rsid w:val="00710127"/>
    <w:pPr>
      <w:numPr>
        <w:numId w:val="19"/>
      </w:numPr>
    </w:pPr>
  </w:style>
  <w:style w:type="paragraph" w:styleId="BlockText">
    <w:name w:val="Block Text"/>
    <w:basedOn w:val="Normal"/>
    <w:rsid w:val="00710127"/>
    <w:pPr>
      <w:spacing w:after="120"/>
      <w:ind w:left="1440" w:right="1440"/>
    </w:pPr>
  </w:style>
  <w:style w:type="paragraph" w:styleId="BodyText2">
    <w:name w:val="Body Text 2"/>
    <w:basedOn w:val="Normal"/>
    <w:link w:val="BodyText2Char"/>
    <w:rsid w:val="00710127"/>
    <w:pPr>
      <w:spacing w:after="120" w:line="480" w:lineRule="auto"/>
    </w:pPr>
  </w:style>
  <w:style w:type="paragraph" w:styleId="BodyText3">
    <w:name w:val="Body Text 3"/>
    <w:basedOn w:val="Normal"/>
    <w:rsid w:val="00710127"/>
    <w:pPr>
      <w:spacing w:after="120"/>
    </w:pPr>
    <w:rPr>
      <w:sz w:val="16"/>
      <w:szCs w:val="16"/>
    </w:rPr>
  </w:style>
  <w:style w:type="paragraph" w:styleId="BodyTextFirstIndent">
    <w:name w:val="Body Text First Indent"/>
    <w:basedOn w:val="BodyText"/>
    <w:rsid w:val="00710127"/>
    <w:pPr>
      <w:spacing w:after="120"/>
      <w:ind w:firstLine="210"/>
    </w:pPr>
    <w:rPr>
      <w:sz w:val="20"/>
    </w:rPr>
  </w:style>
  <w:style w:type="paragraph" w:styleId="BodyTextFirstIndent2">
    <w:name w:val="Body Text First Indent 2"/>
    <w:basedOn w:val="BodyTextIndent"/>
    <w:rsid w:val="00710127"/>
    <w:pPr>
      <w:spacing w:after="120"/>
      <w:ind w:left="283" w:firstLine="210"/>
    </w:pPr>
    <w:rPr>
      <w:i w:val="0"/>
      <w:iCs w:val="0"/>
      <w:color w:val="auto"/>
      <w:sz w:val="20"/>
    </w:rPr>
  </w:style>
  <w:style w:type="paragraph" w:styleId="BodyTextIndent2">
    <w:name w:val="Body Text Indent 2"/>
    <w:basedOn w:val="Normal"/>
    <w:rsid w:val="00710127"/>
    <w:pPr>
      <w:spacing w:after="120" w:line="480" w:lineRule="auto"/>
      <w:ind w:left="283"/>
    </w:pPr>
  </w:style>
  <w:style w:type="paragraph" w:styleId="BodyTextIndent3">
    <w:name w:val="Body Text Indent 3"/>
    <w:basedOn w:val="Normal"/>
    <w:rsid w:val="00710127"/>
    <w:pPr>
      <w:spacing w:after="120"/>
      <w:ind w:left="283"/>
    </w:pPr>
    <w:rPr>
      <w:sz w:val="16"/>
      <w:szCs w:val="16"/>
    </w:rPr>
  </w:style>
  <w:style w:type="paragraph" w:styleId="Caption">
    <w:name w:val="caption"/>
    <w:basedOn w:val="Normal"/>
    <w:next w:val="Normal"/>
    <w:qFormat/>
    <w:rsid w:val="00710127"/>
    <w:rPr>
      <w:b/>
      <w:bCs/>
    </w:rPr>
  </w:style>
  <w:style w:type="paragraph" w:styleId="Closing">
    <w:name w:val="Closing"/>
    <w:basedOn w:val="Normal"/>
    <w:rsid w:val="00710127"/>
    <w:pPr>
      <w:ind w:left="4252"/>
    </w:pPr>
  </w:style>
  <w:style w:type="paragraph" w:styleId="Date">
    <w:name w:val="Date"/>
    <w:basedOn w:val="Normal"/>
    <w:next w:val="Normal"/>
    <w:rsid w:val="00710127"/>
  </w:style>
  <w:style w:type="paragraph" w:styleId="DocumentMap">
    <w:name w:val="Document Map"/>
    <w:basedOn w:val="Normal"/>
    <w:semiHidden/>
    <w:rsid w:val="00710127"/>
    <w:pPr>
      <w:shd w:val="clear" w:color="auto" w:fill="000080"/>
    </w:pPr>
    <w:rPr>
      <w:rFonts w:ascii="Tahoma" w:hAnsi="Tahoma" w:cs="Tahoma"/>
    </w:rPr>
  </w:style>
  <w:style w:type="paragraph" w:styleId="E-mailSignature">
    <w:name w:val="E-mail Signature"/>
    <w:basedOn w:val="Normal"/>
    <w:rsid w:val="00710127"/>
  </w:style>
  <w:style w:type="character" w:styleId="Emphasis">
    <w:name w:val="Emphasis"/>
    <w:qFormat/>
    <w:rsid w:val="00710127"/>
    <w:rPr>
      <w:i/>
      <w:iCs/>
    </w:rPr>
  </w:style>
  <w:style w:type="character" w:styleId="EndnoteReference">
    <w:name w:val="endnote reference"/>
    <w:semiHidden/>
    <w:rsid w:val="00710127"/>
    <w:rPr>
      <w:vertAlign w:val="superscript"/>
    </w:rPr>
  </w:style>
  <w:style w:type="paragraph" w:styleId="EndnoteText">
    <w:name w:val="endnote text"/>
    <w:basedOn w:val="Normal"/>
    <w:semiHidden/>
    <w:rsid w:val="00710127"/>
  </w:style>
  <w:style w:type="character" w:styleId="FollowedHyperlink">
    <w:name w:val="FollowedHyperlink"/>
    <w:rsid w:val="00710127"/>
    <w:rPr>
      <w:color w:val="606420"/>
      <w:u w:val="single"/>
    </w:rPr>
  </w:style>
  <w:style w:type="character" w:styleId="HTMLAcronym">
    <w:name w:val="HTML Acronym"/>
    <w:rsid w:val="00710127"/>
  </w:style>
  <w:style w:type="paragraph" w:styleId="HTMLAddress">
    <w:name w:val="HTML Address"/>
    <w:basedOn w:val="Normal"/>
    <w:rsid w:val="00710127"/>
    <w:rPr>
      <w:i/>
      <w:iCs/>
    </w:rPr>
  </w:style>
  <w:style w:type="character" w:styleId="HTMLCite">
    <w:name w:val="HTML Cite"/>
    <w:rsid w:val="00710127"/>
    <w:rPr>
      <w:i/>
      <w:iCs/>
    </w:rPr>
  </w:style>
  <w:style w:type="character" w:styleId="HTMLCode">
    <w:name w:val="HTML Code"/>
    <w:rsid w:val="00710127"/>
    <w:rPr>
      <w:rFonts w:ascii="Courier New" w:hAnsi="Courier New" w:cs="Courier New"/>
      <w:sz w:val="20"/>
      <w:szCs w:val="20"/>
    </w:rPr>
  </w:style>
  <w:style w:type="character" w:styleId="HTMLDefinition">
    <w:name w:val="HTML Definition"/>
    <w:rsid w:val="00710127"/>
    <w:rPr>
      <w:i/>
      <w:iCs/>
    </w:rPr>
  </w:style>
  <w:style w:type="character" w:styleId="HTMLKeyboard">
    <w:name w:val="HTML Keyboard"/>
    <w:rsid w:val="00710127"/>
    <w:rPr>
      <w:rFonts w:ascii="Courier New" w:hAnsi="Courier New" w:cs="Courier New"/>
      <w:sz w:val="20"/>
      <w:szCs w:val="20"/>
    </w:rPr>
  </w:style>
  <w:style w:type="paragraph" w:styleId="HTMLPreformatted">
    <w:name w:val="HTML Preformatted"/>
    <w:basedOn w:val="Normal"/>
    <w:rsid w:val="00710127"/>
    <w:rPr>
      <w:rFonts w:ascii="Courier New" w:hAnsi="Courier New" w:cs="Courier New"/>
    </w:rPr>
  </w:style>
  <w:style w:type="character" w:styleId="HTMLSample">
    <w:name w:val="HTML Sample"/>
    <w:rsid w:val="00710127"/>
    <w:rPr>
      <w:rFonts w:ascii="Courier New" w:hAnsi="Courier New" w:cs="Courier New"/>
    </w:rPr>
  </w:style>
  <w:style w:type="character" w:styleId="HTMLTypewriter">
    <w:name w:val="HTML Typewriter"/>
    <w:rsid w:val="00710127"/>
    <w:rPr>
      <w:rFonts w:ascii="Courier New" w:hAnsi="Courier New" w:cs="Courier New"/>
      <w:sz w:val="20"/>
      <w:szCs w:val="20"/>
    </w:rPr>
  </w:style>
  <w:style w:type="character" w:styleId="HTMLVariable">
    <w:name w:val="HTML Variable"/>
    <w:rsid w:val="00710127"/>
    <w:rPr>
      <w:i/>
      <w:iCs/>
    </w:rPr>
  </w:style>
  <w:style w:type="paragraph" w:styleId="Index2">
    <w:name w:val="index 2"/>
    <w:basedOn w:val="Normal"/>
    <w:next w:val="Normal"/>
    <w:autoRedefine/>
    <w:semiHidden/>
    <w:rsid w:val="00710127"/>
    <w:pPr>
      <w:ind w:left="400" w:hanging="200"/>
    </w:pPr>
  </w:style>
  <w:style w:type="paragraph" w:styleId="Index3">
    <w:name w:val="index 3"/>
    <w:basedOn w:val="Normal"/>
    <w:next w:val="Normal"/>
    <w:autoRedefine/>
    <w:semiHidden/>
    <w:rsid w:val="00710127"/>
    <w:pPr>
      <w:ind w:left="600" w:hanging="200"/>
    </w:pPr>
  </w:style>
  <w:style w:type="paragraph" w:styleId="Index4">
    <w:name w:val="index 4"/>
    <w:basedOn w:val="Normal"/>
    <w:next w:val="Normal"/>
    <w:autoRedefine/>
    <w:semiHidden/>
    <w:rsid w:val="00710127"/>
    <w:pPr>
      <w:ind w:left="800" w:hanging="200"/>
    </w:pPr>
  </w:style>
  <w:style w:type="paragraph" w:styleId="Index5">
    <w:name w:val="index 5"/>
    <w:basedOn w:val="Normal"/>
    <w:next w:val="Normal"/>
    <w:autoRedefine/>
    <w:semiHidden/>
    <w:rsid w:val="00710127"/>
    <w:pPr>
      <w:ind w:left="1000" w:hanging="200"/>
    </w:pPr>
  </w:style>
  <w:style w:type="paragraph" w:styleId="Index6">
    <w:name w:val="index 6"/>
    <w:basedOn w:val="Normal"/>
    <w:next w:val="Normal"/>
    <w:autoRedefine/>
    <w:semiHidden/>
    <w:rsid w:val="00710127"/>
    <w:pPr>
      <w:ind w:left="1200" w:hanging="200"/>
    </w:pPr>
  </w:style>
  <w:style w:type="paragraph" w:styleId="Index7">
    <w:name w:val="index 7"/>
    <w:basedOn w:val="Normal"/>
    <w:next w:val="Normal"/>
    <w:autoRedefine/>
    <w:semiHidden/>
    <w:rsid w:val="00710127"/>
    <w:pPr>
      <w:ind w:left="1400" w:hanging="200"/>
    </w:pPr>
  </w:style>
  <w:style w:type="paragraph" w:styleId="Index8">
    <w:name w:val="index 8"/>
    <w:basedOn w:val="Normal"/>
    <w:next w:val="Normal"/>
    <w:autoRedefine/>
    <w:semiHidden/>
    <w:rsid w:val="00710127"/>
    <w:pPr>
      <w:ind w:left="1600" w:hanging="200"/>
    </w:pPr>
  </w:style>
  <w:style w:type="paragraph" w:styleId="Index9">
    <w:name w:val="index 9"/>
    <w:basedOn w:val="Normal"/>
    <w:next w:val="Normal"/>
    <w:autoRedefine/>
    <w:semiHidden/>
    <w:rsid w:val="00710127"/>
    <w:pPr>
      <w:ind w:left="1800" w:hanging="200"/>
    </w:pPr>
  </w:style>
  <w:style w:type="character" w:styleId="LineNumber">
    <w:name w:val="line number"/>
    <w:rsid w:val="00710127"/>
  </w:style>
  <w:style w:type="paragraph" w:styleId="List">
    <w:name w:val="List"/>
    <w:basedOn w:val="Normal"/>
    <w:rsid w:val="00710127"/>
    <w:pPr>
      <w:ind w:left="283" w:hanging="283"/>
    </w:pPr>
  </w:style>
  <w:style w:type="paragraph" w:styleId="List2">
    <w:name w:val="List 2"/>
    <w:basedOn w:val="Normal"/>
    <w:rsid w:val="00710127"/>
    <w:pPr>
      <w:ind w:left="566" w:hanging="283"/>
    </w:pPr>
  </w:style>
  <w:style w:type="paragraph" w:styleId="List3">
    <w:name w:val="List 3"/>
    <w:basedOn w:val="Normal"/>
    <w:rsid w:val="00710127"/>
    <w:pPr>
      <w:ind w:left="849" w:hanging="283"/>
    </w:pPr>
  </w:style>
  <w:style w:type="paragraph" w:styleId="List4">
    <w:name w:val="List 4"/>
    <w:basedOn w:val="Normal"/>
    <w:rsid w:val="00710127"/>
    <w:pPr>
      <w:ind w:left="1132" w:hanging="283"/>
    </w:pPr>
  </w:style>
  <w:style w:type="paragraph" w:styleId="List5">
    <w:name w:val="List 5"/>
    <w:basedOn w:val="Normal"/>
    <w:rsid w:val="00710127"/>
    <w:pPr>
      <w:ind w:left="1415" w:hanging="283"/>
    </w:pPr>
  </w:style>
  <w:style w:type="paragraph" w:styleId="ListBullet">
    <w:name w:val="List Bullet"/>
    <w:basedOn w:val="Normal"/>
    <w:rsid w:val="00710127"/>
    <w:pPr>
      <w:numPr>
        <w:numId w:val="1"/>
      </w:numPr>
    </w:pPr>
  </w:style>
  <w:style w:type="paragraph" w:styleId="ListBullet2">
    <w:name w:val="List Bullet 2"/>
    <w:basedOn w:val="Normal"/>
    <w:rsid w:val="00710127"/>
    <w:pPr>
      <w:numPr>
        <w:numId w:val="2"/>
      </w:numPr>
    </w:pPr>
  </w:style>
  <w:style w:type="paragraph" w:styleId="ListBullet3">
    <w:name w:val="List Bullet 3"/>
    <w:basedOn w:val="Normal"/>
    <w:rsid w:val="00710127"/>
    <w:pPr>
      <w:numPr>
        <w:numId w:val="3"/>
      </w:numPr>
    </w:pPr>
  </w:style>
  <w:style w:type="paragraph" w:styleId="ListBullet4">
    <w:name w:val="List Bullet 4"/>
    <w:basedOn w:val="Normal"/>
    <w:rsid w:val="00710127"/>
    <w:pPr>
      <w:numPr>
        <w:numId w:val="4"/>
      </w:numPr>
    </w:pPr>
  </w:style>
  <w:style w:type="paragraph" w:styleId="ListBullet5">
    <w:name w:val="List Bullet 5"/>
    <w:basedOn w:val="Normal"/>
    <w:rsid w:val="00710127"/>
    <w:pPr>
      <w:numPr>
        <w:numId w:val="5"/>
      </w:numPr>
    </w:pPr>
  </w:style>
  <w:style w:type="paragraph" w:styleId="ListContinue">
    <w:name w:val="List Continue"/>
    <w:basedOn w:val="Normal"/>
    <w:rsid w:val="00710127"/>
    <w:pPr>
      <w:spacing w:after="120"/>
      <w:ind w:left="283"/>
    </w:pPr>
  </w:style>
  <w:style w:type="paragraph" w:styleId="ListContinue2">
    <w:name w:val="List Continue 2"/>
    <w:basedOn w:val="Normal"/>
    <w:rsid w:val="00710127"/>
    <w:pPr>
      <w:spacing w:after="120"/>
      <w:ind w:left="566"/>
    </w:pPr>
  </w:style>
  <w:style w:type="paragraph" w:styleId="ListContinue3">
    <w:name w:val="List Continue 3"/>
    <w:basedOn w:val="Normal"/>
    <w:rsid w:val="00710127"/>
    <w:pPr>
      <w:spacing w:after="120"/>
      <w:ind w:left="849"/>
    </w:pPr>
  </w:style>
  <w:style w:type="paragraph" w:styleId="ListContinue4">
    <w:name w:val="List Continue 4"/>
    <w:basedOn w:val="Normal"/>
    <w:rsid w:val="00710127"/>
    <w:pPr>
      <w:spacing w:after="120"/>
      <w:ind w:left="1132"/>
    </w:pPr>
  </w:style>
  <w:style w:type="paragraph" w:styleId="ListContinue5">
    <w:name w:val="List Continue 5"/>
    <w:basedOn w:val="Normal"/>
    <w:rsid w:val="00710127"/>
    <w:pPr>
      <w:spacing w:after="120"/>
      <w:ind w:left="1415"/>
    </w:pPr>
  </w:style>
  <w:style w:type="paragraph" w:styleId="ListNumber">
    <w:name w:val="List Number"/>
    <w:basedOn w:val="Normal"/>
    <w:rsid w:val="00710127"/>
    <w:pPr>
      <w:numPr>
        <w:numId w:val="6"/>
      </w:numPr>
    </w:pPr>
  </w:style>
  <w:style w:type="paragraph" w:styleId="ListNumber2">
    <w:name w:val="List Number 2"/>
    <w:basedOn w:val="Normal"/>
    <w:rsid w:val="00710127"/>
    <w:pPr>
      <w:numPr>
        <w:numId w:val="7"/>
      </w:numPr>
    </w:pPr>
  </w:style>
  <w:style w:type="paragraph" w:styleId="ListNumber3">
    <w:name w:val="List Number 3"/>
    <w:basedOn w:val="Normal"/>
    <w:rsid w:val="00710127"/>
    <w:pPr>
      <w:numPr>
        <w:numId w:val="8"/>
      </w:numPr>
    </w:pPr>
  </w:style>
  <w:style w:type="paragraph" w:styleId="ListNumber4">
    <w:name w:val="List Number 4"/>
    <w:basedOn w:val="Normal"/>
    <w:rsid w:val="00710127"/>
    <w:pPr>
      <w:numPr>
        <w:numId w:val="9"/>
      </w:numPr>
    </w:pPr>
  </w:style>
  <w:style w:type="paragraph" w:styleId="ListNumber5">
    <w:name w:val="List Number 5"/>
    <w:basedOn w:val="Normal"/>
    <w:rsid w:val="00710127"/>
    <w:pPr>
      <w:numPr>
        <w:numId w:val="10"/>
      </w:numPr>
    </w:pPr>
  </w:style>
  <w:style w:type="paragraph" w:styleId="MacroText">
    <w:name w:val="macro"/>
    <w:semiHidden/>
    <w:rsid w:val="0071012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710127"/>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rsid w:val="00710127"/>
    <w:rPr>
      <w:rFonts w:ascii="Times New Roman" w:hAnsi="Times New Roman"/>
      <w:sz w:val="24"/>
      <w:szCs w:val="24"/>
    </w:rPr>
  </w:style>
  <w:style w:type="paragraph" w:styleId="NoteHeading">
    <w:name w:val="Note Heading"/>
    <w:basedOn w:val="Normal"/>
    <w:next w:val="Normal"/>
    <w:rsid w:val="00710127"/>
  </w:style>
  <w:style w:type="paragraph" w:styleId="PlainText">
    <w:name w:val="Plain Text"/>
    <w:basedOn w:val="Normal"/>
    <w:rsid w:val="00710127"/>
    <w:rPr>
      <w:rFonts w:ascii="Courier New" w:hAnsi="Courier New" w:cs="Courier New"/>
    </w:rPr>
  </w:style>
  <w:style w:type="paragraph" w:styleId="Salutation">
    <w:name w:val="Salutation"/>
    <w:basedOn w:val="Normal"/>
    <w:next w:val="Normal"/>
    <w:rsid w:val="00710127"/>
  </w:style>
  <w:style w:type="paragraph" w:styleId="Signature">
    <w:name w:val="Signature"/>
    <w:basedOn w:val="Normal"/>
    <w:rsid w:val="00710127"/>
    <w:pPr>
      <w:ind w:left="4252"/>
    </w:pPr>
  </w:style>
  <w:style w:type="character" w:styleId="Strong">
    <w:name w:val="Strong"/>
    <w:qFormat/>
    <w:rsid w:val="00710127"/>
    <w:rPr>
      <w:b/>
      <w:bCs/>
    </w:rPr>
  </w:style>
  <w:style w:type="paragraph" w:styleId="Subtitle">
    <w:name w:val="Subtitle"/>
    <w:basedOn w:val="Normal"/>
    <w:qFormat/>
    <w:rsid w:val="00710127"/>
    <w:pPr>
      <w:spacing w:after="60"/>
      <w:jc w:val="center"/>
      <w:outlineLvl w:val="1"/>
    </w:pPr>
    <w:rPr>
      <w:rFonts w:cs="Arial"/>
      <w:sz w:val="24"/>
      <w:szCs w:val="24"/>
    </w:rPr>
  </w:style>
  <w:style w:type="table" w:styleId="Table3Deffects1">
    <w:name w:val="Table 3D effects 1"/>
    <w:basedOn w:val="TableNormal"/>
    <w:rsid w:val="0071012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1012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1012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1012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1012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1012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1012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1012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1012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1012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101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1012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1012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1012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1012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101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1012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71012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1012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1012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1012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101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1012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1012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1012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1012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1012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1012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1012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1012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1012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1012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1012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710127"/>
    <w:pPr>
      <w:ind w:left="200" w:hanging="200"/>
    </w:pPr>
  </w:style>
  <w:style w:type="paragraph" w:styleId="TableofFigures">
    <w:name w:val="table of figures"/>
    <w:basedOn w:val="Normal"/>
    <w:next w:val="Normal"/>
    <w:semiHidden/>
    <w:rsid w:val="00710127"/>
  </w:style>
  <w:style w:type="table" w:styleId="TableProfessional">
    <w:name w:val="Table Professional"/>
    <w:basedOn w:val="TableNormal"/>
    <w:rsid w:val="0071012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1012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1012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1012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1012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1012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10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1012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1012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1012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onFooterChar">
    <w:name w:val="Aon Footer Char"/>
    <w:link w:val="AonFooter"/>
    <w:rsid w:val="00710127"/>
    <w:rPr>
      <w:rFonts w:ascii="Arial" w:hAnsi="Arial"/>
      <w:color w:val="4D4F53"/>
      <w:sz w:val="14"/>
      <w:lang w:val="en-US" w:eastAsia="en-US"/>
    </w:rPr>
  </w:style>
  <w:style w:type="character" w:customStyle="1" w:styleId="Heading1Char">
    <w:name w:val="Heading 1 Char"/>
    <w:aliases w:val="SubHead1 Char"/>
    <w:link w:val="Heading1"/>
    <w:rsid w:val="00710127"/>
    <w:rPr>
      <w:rFonts w:ascii="Arial" w:eastAsia="Times New Roman" w:hAnsi="Arial"/>
      <w:color w:val="000000"/>
      <w:sz w:val="36"/>
      <w:szCs w:val="36"/>
      <w:lang w:eastAsia="en-US"/>
    </w:rPr>
  </w:style>
  <w:style w:type="character" w:customStyle="1" w:styleId="AonProprietary">
    <w:name w:val="Aon Proprietary"/>
    <w:uiPriority w:val="1"/>
    <w:qFormat/>
    <w:rsid w:val="00710127"/>
    <w:rPr>
      <w:rFonts w:ascii="Calibri" w:hAnsi="Calibri"/>
      <w:i/>
      <w:sz w:val="15"/>
      <w:szCs w:val="15"/>
    </w:rPr>
  </w:style>
  <w:style w:type="paragraph" w:customStyle="1" w:styleId="AonBusinessUnit">
    <w:name w:val="Aon Business Unit"/>
    <w:basedOn w:val="AonFooter"/>
    <w:qFormat/>
    <w:rsid w:val="00710127"/>
    <w:pPr>
      <w:tabs>
        <w:tab w:val="clear" w:pos="9187"/>
        <w:tab w:val="right" w:pos="9360"/>
      </w:tabs>
    </w:pPr>
    <w:rPr>
      <w:b/>
      <w:color w:val="auto"/>
      <w:sz w:val="16"/>
      <w:szCs w:val="16"/>
      <w:lang w:val="en-GB"/>
    </w:rPr>
  </w:style>
  <w:style w:type="paragraph" w:customStyle="1" w:styleId="AonMarketPractice">
    <w:name w:val="Aon Market/Practice"/>
    <w:basedOn w:val="AonFooter"/>
    <w:qFormat/>
    <w:rsid w:val="00710127"/>
    <w:pPr>
      <w:tabs>
        <w:tab w:val="clear" w:pos="9187"/>
        <w:tab w:val="right" w:pos="9360"/>
      </w:tabs>
    </w:pPr>
    <w:rPr>
      <w:noProof/>
      <w:color w:val="auto"/>
      <w:sz w:val="15"/>
      <w:szCs w:val="16"/>
      <w:lang w:val="en-GB"/>
    </w:rPr>
  </w:style>
  <w:style w:type="paragraph" w:customStyle="1" w:styleId="AonDocumentSubtitle">
    <w:name w:val="Aon Document Subtitle"/>
    <w:basedOn w:val="Normal"/>
    <w:next w:val="AonBodyCopy"/>
    <w:qFormat/>
    <w:rsid w:val="00710127"/>
    <w:pPr>
      <w:keepNext/>
      <w:keepLines/>
      <w:suppressAutoHyphens/>
      <w:autoSpaceDE w:val="0"/>
      <w:autoSpaceDN w:val="0"/>
      <w:adjustRightInd w:val="0"/>
      <w:spacing w:before="300" w:after="100"/>
      <w:textAlignment w:val="center"/>
    </w:pPr>
    <w:rPr>
      <w:rFonts w:eastAsia="Times New Roman"/>
      <w:sz w:val="32"/>
    </w:rPr>
  </w:style>
  <w:style w:type="paragraph" w:customStyle="1" w:styleId="AonTOCHeader">
    <w:name w:val="Aon TOC Header"/>
    <w:basedOn w:val="Normal"/>
    <w:next w:val="Heading1"/>
    <w:rsid w:val="00710127"/>
    <w:pPr>
      <w:spacing w:before="120" w:after="240" w:line="264" w:lineRule="auto"/>
    </w:pPr>
    <w:rPr>
      <w:sz w:val="36"/>
      <w:szCs w:val="36"/>
    </w:rPr>
  </w:style>
  <w:style w:type="paragraph" w:customStyle="1" w:styleId="PreparedForHeading">
    <w:name w:val="Prepared For Heading"/>
    <w:basedOn w:val="AonBodyCopy"/>
    <w:next w:val="AonBodyCopy"/>
    <w:link w:val="PreparedForHeadingCharChar"/>
    <w:rsid w:val="00710127"/>
    <w:pPr>
      <w:keepLines/>
      <w:suppressAutoHyphens/>
      <w:spacing w:line="240" w:lineRule="auto"/>
    </w:pPr>
    <w:rPr>
      <w:rFonts w:cs="Arial"/>
      <w:sz w:val="24"/>
      <w:lang w:eastAsia="en-GB"/>
    </w:rPr>
  </w:style>
  <w:style w:type="character" w:customStyle="1" w:styleId="PreparedForHeadingCharChar">
    <w:name w:val="Prepared For Heading Char Char"/>
    <w:link w:val="PreparedForHeading"/>
    <w:rsid w:val="00710127"/>
    <w:rPr>
      <w:rFonts w:ascii="Arial" w:hAnsi="Arial" w:cs="Arial"/>
      <w:sz w:val="24"/>
    </w:rPr>
  </w:style>
  <w:style w:type="paragraph" w:customStyle="1" w:styleId="PreparedForText">
    <w:name w:val="Prepared For Text"/>
    <w:basedOn w:val="PreparedForHeading"/>
    <w:qFormat/>
    <w:rsid w:val="00710127"/>
    <w:pPr>
      <w:keepLines w:val="0"/>
      <w:spacing w:after="0"/>
    </w:pPr>
  </w:style>
  <w:style w:type="paragraph" w:customStyle="1" w:styleId="KeyPoint">
    <w:name w:val="Key Point"/>
    <w:basedOn w:val="Normal"/>
    <w:rsid w:val="00710127"/>
    <w:pPr>
      <w:keepLines/>
      <w:suppressAutoHyphens/>
      <w:spacing w:after="120"/>
    </w:pPr>
    <w:rPr>
      <w:rFonts w:cs="Arial"/>
      <w:i/>
      <w:color w:val="0039A6"/>
      <w:sz w:val="26"/>
      <w:szCs w:val="24"/>
      <w:lang w:eastAsia="en-GB"/>
    </w:rPr>
  </w:style>
  <w:style w:type="table" w:customStyle="1" w:styleId="TableGrid10">
    <w:name w:val="Table Grid1"/>
    <w:basedOn w:val="TableNormal"/>
    <w:next w:val="TableGrid"/>
    <w:rsid w:val="00710127"/>
    <w:rPr>
      <w:rFonts w:ascii="Cambria" w:eastAsia="Times New Roman"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710127"/>
    <w:rPr>
      <w:rFonts w:ascii="Arial" w:hAnsi="Arial"/>
      <w:sz w:val="28"/>
      <w:lang w:eastAsia="en-US"/>
    </w:rPr>
  </w:style>
  <w:style w:type="character" w:customStyle="1" w:styleId="BodyText2Char">
    <w:name w:val="Body Text 2 Char"/>
    <w:link w:val="BodyText2"/>
    <w:rsid w:val="00B013C3"/>
    <w:rPr>
      <w:rFonts w:ascii="Arial" w:hAnsi="Arial"/>
      <w:lang w:eastAsia="en-US"/>
    </w:rPr>
  </w:style>
  <w:style w:type="paragraph" w:styleId="ListParagraph">
    <w:name w:val="List Paragraph"/>
    <w:basedOn w:val="Normal"/>
    <w:uiPriority w:val="34"/>
    <w:qFormat/>
    <w:rsid w:val="00E13F82"/>
    <w:pPr>
      <w:ind w:left="720"/>
      <w:contextualSpacing/>
    </w:pPr>
    <w:rPr>
      <w:rFonts w:ascii="Times New Roman" w:eastAsia="Times New Roman" w:hAnsi="Times New Roman"/>
      <w:sz w:val="24"/>
      <w:szCs w:val="24"/>
      <w:lang w:eastAsia="en-GB"/>
    </w:rPr>
  </w:style>
  <w:style w:type="character" w:customStyle="1" w:styleId="CommentTextChar">
    <w:name w:val="Comment Text Char"/>
    <w:link w:val="CommentText"/>
    <w:semiHidden/>
    <w:rsid w:val="00582BA0"/>
    <w:rPr>
      <w:rFonts w:ascii="Arial" w:hAnsi="Arial"/>
      <w:lang w:eastAsia="en-US"/>
    </w:rPr>
  </w:style>
  <w:style w:type="character" w:customStyle="1" w:styleId="FootnoteTextChar">
    <w:name w:val="Footnote Text Char"/>
    <w:link w:val="FootnoteText"/>
    <w:semiHidden/>
    <w:rsid w:val="003340F5"/>
    <w:rPr>
      <w:rFonts w:ascii="Arial" w:hAnsi="Arial"/>
      <w:sz w:val="18"/>
      <w:lang w:eastAsia="en-US"/>
    </w:rPr>
  </w:style>
  <w:style w:type="paragraph" w:styleId="Revision">
    <w:name w:val="Revision"/>
    <w:hidden/>
    <w:uiPriority w:val="99"/>
    <w:semiHidden/>
    <w:rsid w:val="00F8419B"/>
    <w:rPr>
      <w:rFonts w:ascii="Arial" w:hAnsi="Arial"/>
      <w:lang w:eastAsia="en-US"/>
    </w:rPr>
  </w:style>
  <w:style w:type="character" w:customStyle="1" w:styleId="2ColumnBodyChar">
    <w:name w:val="2 Column Body Char"/>
    <w:link w:val="2ColumnBody"/>
    <w:locked/>
    <w:rsid w:val="00611B60"/>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97460">
      <w:bodyDiv w:val="1"/>
      <w:marLeft w:val="0"/>
      <w:marRight w:val="0"/>
      <w:marTop w:val="0"/>
      <w:marBottom w:val="0"/>
      <w:divBdr>
        <w:top w:val="none" w:sz="0" w:space="0" w:color="auto"/>
        <w:left w:val="none" w:sz="0" w:space="0" w:color="auto"/>
        <w:bottom w:val="none" w:sz="0" w:space="0" w:color="auto"/>
        <w:right w:val="none" w:sz="0" w:space="0" w:color="auto"/>
      </w:divBdr>
    </w:div>
    <w:div w:id="394860002">
      <w:bodyDiv w:val="1"/>
      <w:marLeft w:val="0"/>
      <w:marRight w:val="0"/>
      <w:marTop w:val="0"/>
      <w:marBottom w:val="0"/>
      <w:divBdr>
        <w:top w:val="none" w:sz="0" w:space="0" w:color="auto"/>
        <w:left w:val="none" w:sz="0" w:space="0" w:color="auto"/>
        <w:bottom w:val="none" w:sz="0" w:space="0" w:color="auto"/>
        <w:right w:val="none" w:sz="0" w:space="0" w:color="auto"/>
      </w:divBdr>
    </w:div>
    <w:div w:id="1558860780">
      <w:bodyDiv w:val="1"/>
      <w:marLeft w:val="0"/>
      <w:marRight w:val="0"/>
      <w:marTop w:val="0"/>
      <w:marBottom w:val="0"/>
      <w:divBdr>
        <w:top w:val="none" w:sz="0" w:space="0" w:color="auto"/>
        <w:left w:val="none" w:sz="0" w:space="0" w:color="auto"/>
        <w:bottom w:val="none" w:sz="0" w:space="0" w:color="auto"/>
        <w:right w:val="none" w:sz="0" w:space="0" w:color="auto"/>
      </w:divBdr>
      <w:divsChild>
        <w:div w:id="1368681522">
          <w:marLeft w:val="806"/>
          <w:marRight w:val="0"/>
          <w:marTop w:val="0"/>
          <w:marBottom w:val="120"/>
          <w:divBdr>
            <w:top w:val="none" w:sz="0" w:space="0" w:color="auto"/>
            <w:left w:val="none" w:sz="0" w:space="0" w:color="auto"/>
            <w:bottom w:val="none" w:sz="0" w:space="0" w:color="auto"/>
            <w:right w:val="none" w:sz="0" w:space="0" w:color="auto"/>
          </w:divBdr>
        </w:div>
      </w:divsChild>
    </w:div>
    <w:div w:id="2092308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Consulting%20Applications\Corporate%20Templates\workgroup\local\Corporate\AH_Short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F5AA8-9641-4D14-B1FB-59EB98264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AH_ShortReport.dotm</Template>
  <TotalTime>24</TotalTime>
  <Pages>10</Pages>
  <Words>3581</Words>
  <Characters>20415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Engagement Policy Implementation Statement</vt:lpstr>
    </vt:vector>
  </TitlesOfParts>
  <Company>Aon</Company>
  <LinksUpToDate>false</LinksUpToDate>
  <CharactersWithSpaces>23949</CharactersWithSpaces>
  <SharedDoc>false</SharedDoc>
  <HLinks>
    <vt:vector size="12" baseType="variant">
      <vt:variant>
        <vt:i4>5636165</vt:i4>
      </vt:variant>
      <vt:variant>
        <vt:i4>0</vt:i4>
      </vt:variant>
      <vt:variant>
        <vt:i4>0</vt:i4>
      </vt:variant>
      <vt:variant>
        <vt:i4>5</vt:i4>
      </vt:variant>
      <vt:variant>
        <vt:lpwstr>https://www.blackrock.com/corporate/literature/publication/blk-annual-stewardship-report-2020.pdf</vt:lpwstr>
      </vt:variant>
      <vt:variant>
        <vt:lpwstr/>
      </vt:variant>
      <vt:variant>
        <vt:i4>5636165</vt:i4>
      </vt:variant>
      <vt:variant>
        <vt:i4>0</vt:i4>
      </vt:variant>
      <vt:variant>
        <vt:i4>0</vt:i4>
      </vt:variant>
      <vt:variant>
        <vt:i4>5</vt:i4>
      </vt:variant>
      <vt:variant>
        <vt:lpwstr>https://www.blackrock.com/corporate/literature/publication/blk-annual-stewardship-report-2020.pdf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Policy Implementation Statement</dc:title>
  <dc:subject>Background to the Engagement Policy Implementation Statement Disclosure Requirements</dc:subject>
  <dc:creator>Aon </dc:creator>
  <cp:keywords/>
  <dc:description>Entrust Pension Limited</dc:description>
  <cp:lastModifiedBy>Joshua Pickard</cp:lastModifiedBy>
  <cp:revision>3</cp:revision>
  <cp:lastPrinted>2010-04-27T12:30:00Z</cp:lastPrinted>
  <dcterms:created xsi:type="dcterms:W3CDTF">2020-12-01T18:39:00Z</dcterms:created>
  <dcterms:modified xsi:type="dcterms:W3CDTF">2020-12-08T16:17:00Z</dcterms:modified>
</cp:coreProperties>
</file>